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439A3" w14:textId="77777777" w:rsidR="00B27E35" w:rsidRDefault="001C20BA" w:rsidP="00506FE0">
      <w:pPr>
        <w:spacing w:before="120" w:after="120" w:line="360" w:lineRule="atLeast"/>
        <w:ind w:left="720"/>
        <w:outlineLvl w:val="0"/>
        <w:rPr>
          <w:b/>
        </w:rPr>
      </w:pPr>
      <w:r>
        <w:rPr>
          <w:b/>
        </w:rPr>
        <w:t xml:space="preserve">Phụ lục </w:t>
      </w:r>
      <w:r w:rsidR="00402254">
        <w:rPr>
          <w:b/>
        </w:rPr>
        <w:t xml:space="preserve">số </w:t>
      </w:r>
      <w:r w:rsidR="003926C3">
        <w:rPr>
          <w:b/>
        </w:rPr>
        <w:t>0</w:t>
      </w:r>
      <w:r>
        <w:rPr>
          <w:b/>
        </w:rPr>
        <w:t>1</w:t>
      </w:r>
      <w:r w:rsidR="009B7530">
        <w:rPr>
          <w:b/>
        </w:rPr>
        <w:t xml:space="preserve"> </w:t>
      </w:r>
    </w:p>
    <w:p w14:paraId="08B1DBFB" w14:textId="43A40327" w:rsidR="00506FE0" w:rsidRPr="009B7530" w:rsidRDefault="00B27E35" w:rsidP="00506FE0">
      <w:pPr>
        <w:spacing w:before="120" w:after="120" w:line="360" w:lineRule="atLeast"/>
        <w:ind w:left="720"/>
        <w:outlineLvl w:val="0"/>
        <w:rPr>
          <w:bCs/>
        </w:rPr>
      </w:pPr>
      <w:r>
        <w:rPr>
          <w:b/>
        </w:rPr>
        <w:t xml:space="preserve">                     </w:t>
      </w:r>
      <w:r w:rsidR="009B7530" w:rsidRPr="009B7530">
        <w:rPr>
          <w:bCs/>
          <w:i/>
          <w:iCs/>
          <w:sz w:val="22"/>
          <w:szCs w:val="22"/>
        </w:rPr>
        <w:t>(</w:t>
      </w:r>
      <w:r>
        <w:rPr>
          <w:bCs/>
          <w:i/>
          <w:iCs/>
          <w:sz w:val="22"/>
          <w:szCs w:val="22"/>
        </w:rPr>
        <w:t>K</w:t>
      </w:r>
      <w:r w:rsidR="009B7530" w:rsidRPr="009B7530">
        <w:rPr>
          <w:bCs/>
          <w:i/>
          <w:iCs/>
          <w:sz w:val="22"/>
          <w:szCs w:val="22"/>
        </w:rPr>
        <w:t>èm theo Công văn số 98/CTGPL-TC&amp;QLCL</w:t>
      </w:r>
      <w:r w:rsidR="00A45519">
        <w:rPr>
          <w:bCs/>
          <w:i/>
          <w:iCs/>
          <w:sz w:val="22"/>
          <w:szCs w:val="22"/>
        </w:rPr>
        <w:t xml:space="preserve"> ngày 16/03/2021</w:t>
      </w:r>
      <w:r w:rsidR="009B7530" w:rsidRPr="009B7530">
        <w:rPr>
          <w:bCs/>
          <w:i/>
          <w:iCs/>
          <w:sz w:val="22"/>
          <w:szCs w:val="22"/>
        </w:rPr>
        <w:t>)</w:t>
      </w:r>
    </w:p>
    <w:p w14:paraId="2A50F1F2" w14:textId="77777777" w:rsidR="00CB6CFF" w:rsidRPr="00D4369C" w:rsidRDefault="009E753C" w:rsidP="00F27EAF">
      <w:pPr>
        <w:spacing w:before="120" w:after="120" w:line="360" w:lineRule="atLeast"/>
        <w:ind w:left="720"/>
        <w:jc w:val="center"/>
        <w:outlineLvl w:val="0"/>
        <w:rPr>
          <w:b/>
        </w:rPr>
      </w:pPr>
      <w:r w:rsidRPr="00D4369C">
        <w:rPr>
          <w:b/>
        </w:rPr>
        <w:t xml:space="preserve">TIÊU CHÍ XÁC ĐỊNH </w:t>
      </w:r>
      <w:r w:rsidR="00506FE0" w:rsidRPr="00D4369C">
        <w:rPr>
          <w:b/>
        </w:rPr>
        <w:t xml:space="preserve">VỤ VIỆC </w:t>
      </w:r>
      <w:r w:rsidR="00AD0E86" w:rsidRPr="00D4369C">
        <w:rPr>
          <w:b/>
        </w:rPr>
        <w:t xml:space="preserve">TRỢ GIÚP PHÁP LÝ </w:t>
      </w:r>
      <w:r w:rsidR="00506FE0" w:rsidRPr="00D4369C">
        <w:rPr>
          <w:b/>
        </w:rPr>
        <w:t>THAM GIA TỐ TỤNG</w:t>
      </w:r>
      <w:r w:rsidR="00E26459">
        <w:rPr>
          <w:b/>
        </w:rPr>
        <w:t xml:space="preserve"> THÀNH CÔNG,</w:t>
      </w:r>
      <w:r w:rsidR="00506FE0" w:rsidRPr="00D4369C">
        <w:rPr>
          <w:b/>
        </w:rPr>
        <w:t xml:space="preserve"> HIỆU QUẢ </w:t>
      </w:r>
    </w:p>
    <w:p w14:paraId="7E5E8882" w14:textId="77777777" w:rsidR="009E753C" w:rsidRPr="00D4369C" w:rsidRDefault="009E753C" w:rsidP="00D4369C">
      <w:pPr>
        <w:spacing w:before="120" w:after="120" w:line="360" w:lineRule="exact"/>
        <w:ind w:left="720"/>
        <w:jc w:val="both"/>
        <w:outlineLvl w:val="0"/>
        <w:rPr>
          <w:b/>
        </w:rPr>
      </w:pPr>
      <w:r w:rsidRPr="00D4369C">
        <w:rPr>
          <w:b/>
        </w:rPr>
        <w:t>I. Đối với vụ việc</w:t>
      </w:r>
      <w:r w:rsidR="005F4899" w:rsidRPr="00D4369C">
        <w:rPr>
          <w:b/>
        </w:rPr>
        <w:t xml:space="preserve"> tham gia tố tụng</w:t>
      </w:r>
      <w:r w:rsidRPr="00D4369C">
        <w:rPr>
          <w:b/>
        </w:rPr>
        <w:t xml:space="preserve"> hình sự</w:t>
      </w:r>
    </w:p>
    <w:p w14:paraId="0BA7DAE4" w14:textId="77777777" w:rsidR="009E753C" w:rsidRPr="00D4369C" w:rsidRDefault="009E753C" w:rsidP="00D4369C">
      <w:pPr>
        <w:spacing w:before="120" w:after="120" w:line="360" w:lineRule="exact"/>
        <w:ind w:firstLine="720"/>
        <w:jc w:val="both"/>
        <w:outlineLvl w:val="0"/>
      </w:pPr>
      <w:r w:rsidRPr="00D4369C">
        <w:t>1. Khi thực hiện TGPL cho người bị buộc tội, quan điểm của người thực hiện TGPL được cơ quan tiến hành tố tụng chấp nhận theo hướng:</w:t>
      </w:r>
    </w:p>
    <w:p w14:paraId="41851373" w14:textId="77777777" w:rsidR="004749BF" w:rsidRPr="00D4369C" w:rsidRDefault="009E753C" w:rsidP="00D4369C">
      <w:pPr>
        <w:spacing w:before="120" w:after="120" w:line="360" w:lineRule="exact"/>
        <w:ind w:firstLine="720"/>
        <w:jc w:val="both"/>
        <w:outlineLvl w:val="0"/>
        <w:rPr>
          <w:spacing w:val="-4"/>
          <w:szCs w:val="28"/>
        </w:rPr>
      </w:pPr>
      <w:r w:rsidRPr="00D4369C">
        <w:rPr>
          <w:spacing w:val="-4"/>
        </w:rPr>
        <w:t xml:space="preserve">a) </w:t>
      </w:r>
      <w:r w:rsidR="004749BF" w:rsidRPr="00D4369C">
        <w:rPr>
          <w:spacing w:val="-4"/>
          <w:szCs w:val="28"/>
        </w:rPr>
        <w:t>Không phạm tội hoặc được miễn trách</w:t>
      </w:r>
      <w:r w:rsidR="00655284">
        <w:rPr>
          <w:spacing w:val="-4"/>
          <w:szCs w:val="28"/>
        </w:rPr>
        <w:t xml:space="preserve"> nhiệm hình sự (Mã số tiêu chí: </w:t>
      </w:r>
      <w:r w:rsidR="004749BF" w:rsidRPr="00D4369C">
        <w:rPr>
          <w:spacing w:val="-4"/>
          <w:szCs w:val="28"/>
        </w:rPr>
        <w:t xml:space="preserve">TC </w:t>
      </w:r>
      <w:r w:rsidR="00DE0123">
        <w:rPr>
          <w:spacing w:val="-4"/>
          <w:szCs w:val="28"/>
        </w:rPr>
        <w:t>0</w:t>
      </w:r>
      <w:r w:rsidR="004749BF" w:rsidRPr="00D4369C">
        <w:rPr>
          <w:spacing w:val="-4"/>
          <w:szCs w:val="28"/>
        </w:rPr>
        <w:t>1)</w:t>
      </w:r>
      <w:r w:rsidR="005B4346">
        <w:rPr>
          <w:spacing w:val="-4"/>
          <w:szCs w:val="28"/>
        </w:rPr>
        <w:t>;</w:t>
      </w:r>
    </w:p>
    <w:p w14:paraId="29480C94" w14:textId="77777777" w:rsidR="004749BF" w:rsidRPr="00D4369C" w:rsidRDefault="004749BF" w:rsidP="00D4369C">
      <w:pPr>
        <w:spacing w:before="120" w:after="120" w:line="360" w:lineRule="exact"/>
        <w:ind w:firstLine="720"/>
        <w:jc w:val="both"/>
        <w:outlineLvl w:val="0"/>
        <w:rPr>
          <w:szCs w:val="28"/>
        </w:rPr>
      </w:pPr>
      <w:r w:rsidRPr="00D4369C">
        <w:rPr>
          <w:szCs w:val="28"/>
        </w:rPr>
        <w:t xml:space="preserve">b) Vụ việc được cơ quan tiến hành tố tụng đình chỉ điều tra, đình chỉ giải quyết mà có lợi cho người được trợ giúp pháp lý (Mã số tiêu chí: TC </w:t>
      </w:r>
      <w:r w:rsidR="00DE0123">
        <w:rPr>
          <w:szCs w:val="28"/>
        </w:rPr>
        <w:t>0</w:t>
      </w:r>
      <w:r w:rsidRPr="00D4369C">
        <w:rPr>
          <w:szCs w:val="28"/>
        </w:rPr>
        <w:t>2)</w:t>
      </w:r>
      <w:r w:rsidR="005B4346">
        <w:rPr>
          <w:szCs w:val="28"/>
        </w:rPr>
        <w:t>;</w:t>
      </w:r>
    </w:p>
    <w:p w14:paraId="4C174F86" w14:textId="77777777" w:rsidR="0037056E" w:rsidRPr="00D4369C" w:rsidRDefault="0037056E" w:rsidP="00D4369C">
      <w:pPr>
        <w:spacing w:before="120" w:after="120" w:line="360" w:lineRule="exact"/>
        <w:ind w:firstLine="720"/>
        <w:jc w:val="both"/>
        <w:outlineLvl w:val="0"/>
        <w:rPr>
          <w:szCs w:val="28"/>
          <w:lang w:val="vi-VN"/>
        </w:rPr>
      </w:pPr>
      <w:r w:rsidRPr="00D4369C">
        <w:rPr>
          <w:szCs w:val="28"/>
        </w:rPr>
        <w:t xml:space="preserve">c) Được chuyển khung hình phạt, chuyển </w:t>
      </w:r>
      <w:r w:rsidR="003C0950" w:rsidRPr="00D4369C">
        <w:rPr>
          <w:szCs w:val="28"/>
        </w:rPr>
        <w:t>tội danh theo hướng nhẹ hơn</w:t>
      </w:r>
      <w:r w:rsidRPr="00D4369C">
        <w:rPr>
          <w:szCs w:val="28"/>
        </w:rPr>
        <w:t xml:space="preserve"> (Mã số tiêu chí: TC </w:t>
      </w:r>
      <w:r w:rsidR="00DE0123">
        <w:rPr>
          <w:szCs w:val="28"/>
        </w:rPr>
        <w:t>0</w:t>
      </w:r>
      <w:r w:rsidRPr="00D4369C">
        <w:rPr>
          <w:szCs w:val="28"/>
        </w:rPr>
        <w:t>3)</w:t>
      </w:r>
      <w:r w:rsidR="00FC6E63">
        <w:rPr>
          <w:szCs w:val="28"/>
        </w:rPr>
        <w:t>;</w:t>
      </w:r>
    </w:p>
    <w:p w14:paraId="3552A5A4" w14:textId="77777777" w:rsidR="009C1027" w:rsidRPr="00D4369C" w:rsidRDefault="009C1027" w:rsidP="00D4369C">
      <w:pPr>
        <w:spacing w:before="120" w:after="120" w:line="360" w:lineRule="exact"/>
        <w:ind w:firstLine="720"/>
        <w:jc w:val="both"/>
        <w:outlineLvl w:val="0"/>
        <w:rPr>
          <w:szCs w:val="28"/>
        </w:rPr>
      </w:pPr>
      <w:r w:rsidRPr="00D4369C">
        <w:rPr>
          <w:szCs w:val="28"/>
        </w:rPr>
        <w:t>d) Được chuyển từ hình phạt tù có thời hạn sang hình phạt tù nhưng cho hưởng án treo</w:t>
      </w:r>
      <w:r w:rsidR="003C0950" w:rsidRPr="00D4369C">
        <w:rPr>
          <w:szCs w:val="28"/>
        </w:rPr>
        <w:t>;</w:t>
      </w:r>
      <w:r w:rsidRPr="00D4369C">
        <w:rPr>
          <w:szCs w:val="28"/>
        </w:rPr>
        <w:t xml:space="preserve"> hoặc chuyển sang các hình phạt kh</w:t>
      </w:r>
      <w:r w:rsidR="00FC6E63">
        <w:rPr>
          <w:szCs w:val="28"/>
        </w:rPr>
        <w:t xml:space="preserve">ác không phải hình phạt tù </w:t>
      </w:r>
      <w:r w:rsidRPr="00D4369C">
        <w:rPr>
          <w:szCs w:val="28"/>
        </w:rPr>
        <w:t xml:space="preserve">(Mã số tiêu chí: TC </w:t>
      </w:r>
      <w:r w:rsidR="00DE0123">
        <w:rPr>
          <w:szCs w:val="28"/>
        </w:rPr>
        <w:t>0</w:t>
      </w:r>
      <w:r w:rsidRPr="00D4369C">
        <w:rPr>
          <w:szCs w:val="28"/>
        </w:rPr>
        <w:t>4)</w:t>
      </w:r>
      <w:r w:rsidR="00FC6E63">
        <w:rPr>
          <w:szCs w:val="28"/>
        </w:rPr>
        <w:t>;</w:t>
      </w:r>
    </w:p>
    <w:p w14:paraId="3EA955E0" w14:textId="77777777" w:rsidR="009E753C" w:rsidRDefault="009C1027" w:rsidP="00D4369C">
      <w:pPr>
        <w:spacing w:before="120" w:after="120" w:line="360" w:lineRule="exact"/>
        <w:ind w:firstLine="720"/>
        <w:jc w:val="both"/>
        <w:outlineLvl w:val="0"/>
        <w:rPr>
          <w:szCs w:val="28"/>
        </w:rPr>
      </w:pPr>
      <w:r w:rsidRPr="00D4369C">
        <w:rPr>
          <w:szCs w:val="28"/>
        </w:rPr>
        <w:t xml:space="preserve">đ) </w:t>
      </w:r>
      <w:r w:rsidR="009E753C" w:rsidRPr="00D4369C">
        <w:rPr>
          <w:szCs w:val="28"/>
        </w:rPr>
        <w:t xml:space="preserve">Người bị buộc tội được tuyên </w:t>
      </w:r>
      <w:r w:rsidR="004C39C3">
        <w:rPr>
          <w:szCs w:val="28"/>
        </w:rPr>
        <w:t xml:space="preserve">bằng </w:t>
      </w:r>
      <w:r w:rsidR="009E753C" w:rsidRPr="00D4369C">
        <w:rPr>
          <w:szCs w:val="28"/>
        </w:rPr>
        <w:t>mức án thấp nhất</w:t>
      </w:r>
      <w:r w:rsidR="00FC6E63">
        <w:rPr>
          <w:szCs w:val="28"/>
        </w:rPr>
        <w:t xml:space="preserve"> theo đề nghị của Viện Kiểm sát</w:t>
      </w:r>
      <w:r w:rsidR="00330C19" w:rsidRPr="00D4369C">
        <w:rPr>
          <w:szCs w:val="28"/>
        </w:rPr>
        <w:t xml:space="preserve"> (Mã số</w:t>
      </w:r>
      <w:r w:rsidR="00E140B8" w:rsidRPr="00D4369C">
        <w:rPr>
          <w:szCs w:val="28"/>
        </w:rPr>
        <w:t xml:space="preserve"> tiêu chí</w:t>
      </w:r>
      <w:r w:rsidRPr="00D4369C">
        <w:rPr>
          <w:szCs w:val="28"/>
        </w:rPr>
        <w:t xml:space="preserve">: TC </w:t>
      </w:r>
      <w:r w:rsidR="00DE0123">
        <w:rPr>
          <w:szCs w:val="28"/>
        </w:rPr>
        <w:t>0</w:t>
      </w:r>
      <w:r w:rsidRPr="00D4369C">
        <w:rPr>
          <w:szCs w:val="28"/>
        </w:rPr>
        <w:t>5</w:t>
      </w:r>
      <w:r w:rsidR="00330C19" w:rsidRPr="00D4369C">
        <w:rPr>
          <w:szCs w:val="28"/>
        </w:rPr>
        <w:t>)</w:t>
      </w:r>
      <w:r w:rsidR="00FC6E63">
        <w:rPr>
          <w:szCs w:val="28"/>
        </w:rPr>
        <w:t>;</w:t>
      </w:r>
    </w:p>
    <w:p w14:paraId="01504F4A" w14:textId="77777777" w:rsidR="004C39C3" w:rsidRPr="00D4369C" w:rsidRDefault="004C39C3" w:rsidP="004C39C3">
      <w:pPr>
        <w:spacing w:before="120" w:after="120" w:line="360" w:lineRule="exact"/>
        <w:ind w:firstLine="720"/>
        <w:jc w:val="both"/>
        <w:outlineLvl w:val="0"/>
      </w:pPr>
      <w:r>
        <w:rPr>
          <w:szCs w:val="28"/>
        </w:rPr>
        <w:t>e) N</w:t>
      </w:r>
      <w:r w:rsidRPr="00D4369C">
        <w:rPr>
          <w:szCs w:val="28"/>
        </w:rPr>
        <w:t xml:space="preserve">gười bị buộc </w:t>
      </w:r>
      <w:r>
        <w:rPr>
          <w:szCs w:val="28"/>
        </w:rPr>
        <w:t>tội được tuyên mức án thấp hơ</w:t>
      </w:r>
      <w:r w:rsidR="008A3AA3">
        <w:rPr>
          <w:szCs w:val="28"/>
        </w:rPr>
        <w:t>n mức đề nghị của Viện Kiểm sát</w:t>
      </w:r>
      <w:r>
        <w:rPr>
          <w:szCs w:val="28"/>
        </w:rPr>
        <w:t xml:space="preserve"> </w:t>
      </w:r>
      <w:r w:rsidRPr="00D4369C">
        <w:rPr>
          <w:szCs w:val="28"/>
        </w:rPr>
        <w:t xml:space="preserve">(Mã số tiêu chí: TC </w:t>
      </w:r>
      <w:r>
        <w:rPr>
          <w:szCs w:val="28"/>
        </w:rPr>
        <w:t>0</w:t>
      </w:r>
      <w:r w:rsidRPr="00D4369C">
        <w:rPr>
          <w:szCs w:val="28"/>
        </w:rPr>
        <w:t>5</w:t>
      </w:r>
      <w:r>
        <w:rPr>
          <w:szCs w:val="28"/>
        </w:rPr>
        <w:t>a</w:t>
      </w:r>
      <w:r w:rsidRPr="00D4369C">
        <w:rPr>
          <w:szCs w:val="28"/>
        </w:rPr>
        <w:t>)</w:t>
      </w:r>
      <w:r w:rsidR="008A3AA3">
        <w:rPr>
          <w:szCs w:val="28"/>
        </w:rPr>
        <w:t>;</w:t>
      </w:r>
    </w:p>
    <w:p w14:paraId="00FE865B" w14:textId="77777777" w:rsidR="00120E9F" w:rsidRDefault="004C39C3" w:rsidP="00D4369C">
      <w:pPr>
        <w:spacing w:before="120" w:after="120" w:line="360" w:lineRule="exact"/>
        <w:ind w:firstLine="720"/>
        <w:jc w:val="both"/>
        <w:outlineLvl w:val="0"/>
        <w:rPr>
          <w:szCs w:val="28"/>
        </w:rPr>
      </w:pPr>
      <w:r>
        <w:rPr>
          <w:szCs w:val="28"/>
        </w:rPr>
        <w:t>g</w:t>
      </w:r>
      <w:r w:rsidR="00120E9F" w:rsidRPr="00D4369C">
        <w:rPr>
          <w:szCs w:val="28"/>
        </w:rPr>
        <w:t xml:space="preserve">) </w:t>
      </w:r>
      <w:r w:rsidR="00D93283" w:rsidRPr="00D4369C">
        <w:rPr>
          <w:szCs w:val="28"/>
        </w:rPr>
        <w:t>K</w:t>
      </w:r>
      <w:r w:rsidR="00120E9F" w:rsidRPr="00D4369C">
        <w:rPr>
          <w:szCs w:val="28"/>
        </w:rPr>
        <w:t>hông phải bồi thường thiệt hại</w:t>
      </w:r>
      <w:r w:rsidR="003C0950" w:rsidRPr="00D4369C">
        <w:rPr>
          <w:szCs w:val="28"/>
        </w:rPr>
        <w:t>;</w:t>
      </w:r>
      <w:r w:rsidR="002549B4" w:rsidRPr="00D4369C">
        <w:rPr>
          <w:szCs w:val="28"/>
        </w:rPr>
        <w:t xml:space="preserve"> hoặc đ</w:t>
      </w:r>
      <w:r w:rsidR="00D93283" w:rsidRPr="00D4369C">
        <w:rPr>
          <w:szCs w:val="28"/>
        </w:rPr>
        <w:t xml:space="preserve">ược giảm </w:t>
      </w:r>
      <w:r w:rsidR="006E741B" w:rsidRPr="00D4369C">
        <w:rPr>
          <w:szCs w:val="28"/>
        </w:rPr>
        <w:t xml:space="preserve">mức bồi thường thiệt hại </w:t>
      </w:r>
      <w:r w:rsidR="00E04EE2" w:rsidRPr="00D4369C">
        <w:rPr>
          <w:szCs w:val="28"/>
        </w:rPr>
        <w:t>so với đề nghị của Viện kiểm sát</w:t>
      </w:r>
      <w:r w:rsidR="002F63E6" w:rsidRPr="00D4369C">
        <w:rPr>
          <w:szCs w:val="28"/>
        </w:rPr>
        <w:t>;</w:t>
      </w:r>
      <w:r w:rsidR="000F08F5" w:rsidRPr="00D4369C">
        <w:rPr>
          <w:szCs w:val="28"/>
        </w:rPr>
        <w:t xml:space="preserve"> </w:t>
      </w:r>
      <w:r w:rsidR="00BA6515" w:rsidRPr="00D4369C">
        <w:rPr>
          <w:szCs w:val="28"/>
        </w:rPr>
        <w:t>hoặc được giảm mức bồi thường thiệt hại so với yêu cầu của bị hại</w:t>
      </w:r>
      <w:r w:rsidR="003C0950" w:rsidRPr="00D4369C">
        <w:rPr>
          <w:szCs w:val="28"/>
        </w:rPr>
        <w:t>/đương sự</w:t>
      </w:r>
      <w:r w:rsidR="000F08F5" w:rsidRPr="00D4369C">
        <w:rPr>
          <w:szCs w:val="28"/>
        </w:rPr>
        <w:t xml:space="preserve"> </w:t>
      </w:r>
      <w:r w:rsidR="002849E1" w:rsidRPr="00D4369C">
        <w:rPr>
          <w:szCs w:val="28"/>
        </w:rPr>
        <w:t xml:space="preserve">và người bị buộc tội có thư cảm ơn đến tổ chức thực hiện trợ giúp pháp lý hoặc người thực hiện trợ giúp pháp lý </w:t>
      </w:r>
      <w:r w:rsidR="000F08F5" w:rsidRPr="00D4369C">
        <w:rPr>
          <w:szCs w:val="28"/>
        </w:rPr>
        <w:t>(trường hợp không có ý kiến</w:t>
      </w:r>
      <w:r w:rsidR="005A0075" w:rsidRPr="00D4369C">
        <w:rPr>
          <w:szCs w:val="28"/>
        </w:rPr>
        <w:t xml:space="preserve"> đề nghị</w:t>
      </w:r>
      <w:r w:rsidR="000F08F5" w:rsidRPr="00D4369C">
        <w:rPr>
          <w:szCs w:val="28"/>
        </w:rPr>
        <w:t xml:space="preserve"> của Viện kiểm sát</w:t>
      </w:r>
      <w:r w:rsidR="002F63E6" w:rsidRPr="00D4369C">
        <w:rPr>
          <w:szCs w:val="28"/>
        </w:rPr>
        <w:t xml:space="preserve"> về mức bồi thường thiệt hại</w:t>
      </w:r>
      <w:r w:rsidR="000F08F5" w:rsidRPr="00D4369C">
        <w:rPr>
          <w:szCs w:val="28"/>
        </w:rPr>
        <w:t>)</w:t>
      </w:r>
      <w:r w:rsidR="00E04EE2" w:rsidRPr="00D4369C">
        <w:rPr>
          <w:szCs w:val="28"/>
        </w:rPr>
        <w:t>;</w:t>
      </w:r>
      <w:r w:rsidR="00922DBB" w:rsidRPr="00D4369C">
        <w:rPr>
          <w:szCs w:val="28"/>
        </w:rPr>
        <w:t xml:space="preserve"> hoặc giúp người bị buộc tội thỏa thuận thành công về mức bồi thường thiệt hại với bị hại</w:t>
      </w:r>
      <w:r w:rsidR="004D296C" w:rsidRPr="00D4369C">
        <w:rPr>
          <w:szCs w:val="28"/>
        </w:rPr>
        <w:t>/đương sự</w:t>
      </w:r>
      <w:r w:rsidR="00922DBB" w:rsidRPr="00D4369C">
        <w:rPr>
          <w:szCs w:val="28"/>
        </w:rPr>
        <w:t xml:space="preserve"> </w:t>
      </w:r>
      <w:r w:rsidR="00E07A5F">
        <w:rPr>
          <w:szCs w:val="28"/>
        </w:rPr>
        <w:t xml:space="preserve">được thể hiện </w:t>
      </w:r>
      <w:r w:rsidR="00724CB7">
        <w:rPr>
          <w:szCs w:val="28"/>
        </w:rPr>
        <w:t>tại phiên tòa</w:t>
      </w:r>
      <w:r w:rsidR="008902DE" w:rsidRPr="00D4369C">
        <w:rPr>
          <w:szCs w:val="28"/>
        </w:rPr>
        <w:t xml:space="preserve"> (</w:t>
      </w:r>
      <w:r w:rsidR="002549B4" w:rsidRPr="00D4369C">
        <w:rPr>
          <w:szCs w:val="28"/>
        </w:rPr>
        <w:t xml:space="preserve">Mã số tiêu chí: TC </w:t>
      </w:r>
      <w:r w:rsidR="00DE0123">
        <w:rPr>
          <w:szCs w:val="28"/>
        </w:rPr>
        <w:t>0</w:t>
      </w:r>
      <w:r w:rsidR="002549B4" w:rsidRPr="00D4369C">
        <w:rPr>
          <w:szCs w:val="28"/>
        </w:rPr>
        <w:t>6</w:t>
      </w:r>
      <w:r w:rsidR="008902DE" w:rsidRPr="00D4369C">
        <w:rPr>
          <w:szCs w:val="28"/>
        </w:rPr>
        <w:t>)</w:t>
      </w:r>
      <w:r w:rsidR="00724CB7">
        <w:rPr>
          <w:szCs w:val="28"/>
        </w:rPr>
        <w:t>.</w:t>
      </w:r>
    </w:p>
    <w:p w14:paraId="3F74F493" w14:textId="77777777" w:rsidR="00E04EE2" w:rsidRPr="00D4369C" w:rsidRDefault="00120E9F" w:rsidP="00D4369C">
      <w:pPr>
        <w:spacing w:before="120" w:after="120" w:line="360" w:lineRule="exact"/>
        <w:ind w:firstLine="720"/>
        <w:jc w:val="both"/>
        <w:outlineLvl w:val="0"/>
        <w:rPr>
          <w:szCs w:val="28"/>
        </w:rPr>
      </w:pPr>
      <w:r w:rsidRPr="00D4369C">
        <w:rPr>
          <w:szCs w:val="28"/>
        </w:rPr>
        <w:t xml:space="preserve">2. Khi bảo vệ quyền và lợi ích hợp pháp cho người được trợ giúp pháp lý là người bị tố giác, </w:t>
      </w:r>
      <w:r w:rsidR="009129B1" w:rsidRPr="00D4369C">
        <w:rPr>
          <w:szCs w:val="28"/>
        </w:rPr>
        <w:t xml:space="preserve">bị </w:t>
      </w:r>
      <w:r w:rsidRPr="00D4369C">
        <w:rPr>
          <w:szCs w:val="28"/>
        </w:rPr>
        <w:t>kiến nghị khởi tố</w:t>
      </w:r>
      <w:r w:rsidR="00DB206B" w:rsidRPr="00D4369C">
        <w:rPr>
          <w:szCs w:val="28"/>
        </w:rPr>
        <w:t>,</w:t>
      </w:r>
      <w:r w:rsidRPr="00D4369C">
        <w:rPr>
          <w:szCs w:val="28"/>
        </w:rPr>
        <w:t xml:space="preserve"> </w:t>
      </w:r>
      <w:r w:rsidR="00E04EE2" w:rsidRPr="00D4369C">
        <w:rPr>
          <w:szCs w:val="28"/>
        </w:rPr>
        <w:t xml:space="preserve">quan điểm của người thực hiện </w:t>
      </w:r>
      <w:r w:rsidR="00DB206B" w:rsidRPr="00D4369C">
        <w:rPr>
          <w:szCs w:val="28"/>
        </w:rPr>
        <w:t>trợ giúp pháp lý</w:t>
      </w:r>
      <w:r w:rsidR="00E04EE2" w:rsidRPr="00D4369C">
        <w:rPr>
          <w:szCs w:val="28"/>
        </w:rPr>
        <w:t xml:space="preserve"> được cơ quan có thẩm quyền chấ</w:t>
      </w:r>
      <w:r w:rsidR="00211AC3">
        <w:rPr>
          <w:szCs w:val="28"/>
        </w:rPr>
        <w:t>p nhận theo hướng không khởi tố</w:t>
      </w:r>
      <w:r w:rsidR="007F4105" w:rsidRPr="00D4369C">
        <w:rPr>
          <w:szCs w:val="28"/>
        </w:rPr>
        <w:t xml:space="preserve"> (Mã số tiêu chí: TC </w:t>
      </w:r>
      <w:r w:rsidR="00673E43">
        <w:rPr>
          <w:szCs w:val="28"/>
        </w:rPr>
        <w:t>0</w:t>
      </w:r>
      <w:r w:rsidR="002549B4" w:rsidRPr="00D4369C">
        <w:rPr>
          <w:szCs w:val="28"/>
        </w:rPr>
        <w:t>7</w:t>
      </w:r>
      <w:r w:rsidR="00FF1607" w:rsidRPr="00D4369C">
        <w:rPr>
          <w:szCs w:val="28"/>
        </w:rPr>
        <w:t>)</w:t>
      </w:r>
      <w:r w:rsidR="00211AC3">
        <w:rPr>
          <w:szCs w:val="28"/>
        </w:rPr>
        <w:t>.</w:t>
      </w:r>
    </w:p>
    <w:p w14:paraId="04D7947E" w14:textId="77777777" w:rsidR="00E04EE2" w:rsidRPr="00D4369C" w:rsidRDefault="00E04EE2" w:rsidP="00D4369C">
      <w:pPr>
        <w:spacing w:before="120" w:after="120" w:line="360" w:lineRule="exact"/>
        <w:ind w:firstLine="720"/>
        <w:jc w:val="both"/>
        <w:outlineLvl w:val="0"/>
        <w:rPr>
          <w:szCs w:val="28"/>
        </w:rPr>
      </w:pPr>
      <w:r w:rsidRPr="00D4369C">
        <w:rPr>
          <w:szCs w:val="28"/>
        </w:rPr>
        <w:lastRenderedPageBreak/>
        <w:t>3</w:t>
      </w:r>
      <w:r w:rsidR="00120E9F" w:rsidRPr="00D4369C">
        <w:rPr>
          <w:szCs w:val="28"/>
        </w:rPr>
        <w:t xml:space="preserve">. </w:t>
      </w:r>
      <w:r w:rsidRPr="00D4369C">
        <w:rPr>
          <w:szCs w:val="28"/>
        </w:rPr>
        <w:t xml:space="preserve">Khi thực hiện </w:t>
      </w:r>
      <w:r w:rsidR="00346E5B" w:rsidRPr="00D4369C">
        <w:rPr>
          <w:szCs w:val="28"/>
        </w:rPr>
        <w:t>trợ giúp pháp lý</w:t>
      </w:r>
      <w:r w:rsidRPr="00D4369C">
        <w:rPr>
          <w:szCs w:val="28"/>
        </w:rPr>
        <w:t xml:space="preserve"> cho bị hại, quan điểm của người thực hiện TGPL được cơ quan tiến hành tố tụng chấp nhận theo hướng:</w:t>
      </w:r>
    </w:p>
    <w:p w14:paraId="5D684BE9" w14:textId="77777777" w:rsidR="007D72EF" w:rsidRPr="00D4369C" w:rsidRDefault="007D72EF" w:rsidP="00D4369C">
      <w:pPr>
        <w:spacing w:before="120" w:after="120" w:line="360" w:lineRule="exact"/>
        <w:ind w:firstLine="720"/>
        <w:jc w:val="both"/>
        <w:outlineLvl w:val="0"/>
        <w:rPr>
          <w:szCs w:val="28"/>
        </w:rPr>
      </w:pPr>
      <w:r w:rsidRPr="00D4369C">
        <w:rPr>
          <w:szCs w:val="28"/>
        </w:rPr>
        <w:t>a) Người bị buộc tội bị chuyển từ hình phạt khác hình</w:t>
      </w:r>
      <w:r w:rsidR="009F76D0">
        <w:rPr>
          <w:szCs w:val="28"/>
        </w:rPr>
        <w:t xml:space="preserve"> phạt tù sang hình phạt tù</w:t>
      </w:r>
      <w:r w:rsidRPr="00D4369C">
        <w:rPr>
          <w:szCs w:val="28"/>
        </w:rPr>
        <w:t xml:space="preserve"> (Mã số tiêu chí: TC </w:t>
      </w:r>
      <w:r w:rsidR="00673E43">
        <w:rPr>
          <w:szCs w:val="28"/>
        </w:rPr>
        <w:t>0</w:t>
      </w:r>
      <w:r w:rsidR="002549B4" w:rsidRPr="00D4369C">
        <w:rPr>
          <w:szCs w:val="28"/>
        </w:rPr>
        <w:t>8</w:t>
      </w:r>
      <w:r w:rsidRPr="00D4369C">
        <w:rPr>
          <w:szCs w:val="28"/>
        </w:rPr>
        <w:t>)</w:t>
      </w:r>
      <w:r w:rsidR="009F76D0">
        <w:rPr>
          <w:szCs w:val="28"/>
        </w:rPr>
        <w:t>;</w:t>
      </w:r>
    </w:p>
    <w:p w14:paraId="053514F2" w14:textId="77777777" w:rsidR="00ED078F" w:rsidRPr="00D4369C" w:rsidRDefault="00E04EE2" w:rsidP="00D4369C">
      <w:pPr>
        <w:spacing w:before="120" w:after="120" w:line="360" w:lineRule="exact"/>
        <w:ind w:firstLine="720"/>
        <w:jc w:val="both"/>
        <w:outlineLvl w:val="0"/>
        <w:rPr>
          <w:szCs w:val="28"/>
        </w:rPr>
      </w:pPr>
      <w:r w:rsidRPr="00D4369C">
        <w:rPr>
          <w:szCs w:val="28"/>
        </w:rPr>
        <w:t xml:space="preserve">b) </w:t>
      </w:r>
      <w:r w:rsidR="00C953DB" w:rsidRPr="00D4369C">
        <w:rPr>
          <w:szCs w:val="28"/>
        </w:rPr>
        <w:t xml:space="preserve">Người bị buộc tội bị </w:t>
      </w:r>
      <w:r w:rsidRPr="00D4369C">
        <w:rPr>
          <w:szCs w:val="28"/>
        </w:rPr>
        <w:t>chuyển khung hình phạt, chuy</w:t>
      </w:r>
      <w:r w:rsidR="009F76D0">
        <w:rPr>
          <w:szCs w:val="28"/>
        </w:rPr>
        <w:t>ển tội danh theo hướng nặng hơn</w:t>
      </w:r>
      <w:r w:rsidR="00ED078F" w:rsidRPr="00D4369C">
        <w:rPr>
          <w:szCs w:val="28"/>
        </w:rPr>
        <w:t xml:space="preserve"> (Mã số tiêu chí: TC </w:t>
      </w:r>
      <w:r w:rsidR="00C23BE8" w:rsidRPr="00D4369C">
        <w:rPr>
          <w:szCs w:val="28"/>
        </w:rPr>
        <w:t>09</w:t>
      </w:r>
      <w:r w:rsidR="00ED078F" w:rsidRPr="00D4369C">
        <w:rPr>
          <w:szCs w:val="28"/>
        </w:rPr>
        <w:t>)</w:t>
      </w:r>
      <w:r w:rsidR="009F76D0">
        <w:rPr>
          <w:szCs w:val="28"/>
        </w:rPr>
        <w:t>;</w:t>
      </w:r>
    </w:p>
    <w:p w14:paraId="60713F96" w14:textId="77777777" w:rsidR="007D72EF" w:rsidRPr="00D4369C" w:rsidRDefault="007D72EF" w:rsidP="00D4369C">
      <w:pPr>
        <w:spacing w:before="120" w:after="120" w:line="360" w:lineRule="exact"/>
        <w:ind w:firstLine="720"/>
        <w:jc w:val="both"/>
        <w:outlineLvl w:val="0"/>
        <w:rPr>
          <w:szCs w:val="28"/>
        </w:rPr>
      </w:pPr>
      <w:r w:rsidRPr="00D4369C">
        <w:rPr>
          <w:szCs w:val="28"/>
        </w:rPr>
        <w:t>c) Người bị buộc tội bị tuyên</w:t>
      </w:r>
      <w:r w:rsidR="004C39C3">
        <w:rPr>
          <w:szCs w:val="28"/>
        </w:rPr>
        <w:t xml:space="preserve"> bằng</w:t>
      </w:r>
      <w:r w:rsidRPr="00D4369C">
        <w:rPr>
          <w:szCs w:val="28"/>
        </w:rPr>
        <w:t xml:space="preserve"> mức án cao nhất theo đề nghị của Viện </w:t>
      </w:r>
      <w:r w:rsidR="00AD0ABC">
        <w:rPr>
          <w:szCs w:val="28"/>
        </w:rPr>
        <w:t>Kiểm sát</w:t>
      </w:r>
      <w:r w:rsidR="00C23BE8" w:rsidRPr="00D4369C">
        <w:rPr>
          <w:szCs w:val="28"/>
        </w:rPr>
        <w:t xml:space="preserve"> (Mã số tiêu chí: TC 10</w:t>
      </w:r>
      <w:r w:rsidRPr="00D4369C">
        <w:rPr>
          <w:szCs w:val="28"/>
        </w:rPr>
        <w:t>)</w:t>
      </w:r>
      <w:r w:rsidR="00AD0ABC">
        <w:rPr>
          <w:szCs w:val="28"/>
        </w:rPr>
        <w:t>;</w:t>
      </w:r>
    </w:p>
    <w:p w14:paraId="73A135C1" w14:textId="77777777" w:rsidR="004C39C3" w:rsidRDefault="004C39C3" w:rsidP="004C39C3">
      <w:pPr>
        <w:spacing w:before="120" w:after="120" w:line="360" w:lineRule="exact"/>
        <w:ind w:firstLine="720"/>
        <w:jc w:val="both"/>
        <w:outlineLvl w:val="0"/>
        <w:rPr>
          <w:szCs w:val="28"/>
        </w:rPr>
      </w:pPr>
      <w:r>
        <w:rPr>
          <w:szCs w:val="28"/>
        </w:rPr>
        <w:t>d) N</w:t>
      </w:r>
      <w:r w:rsidRPr="00D4369C">
        <w:rPr>
          <w:szCs w:val="28"/>
        </w:rPr>
        <w:t xml:space="preserve">gười bị buộc tội bị tuyên mức án cao </w:t>
      </w:r>
      <w:r>
        <w:rPr>
          <w:szCs w:val="28"/>
        </w:rPr>
        <w:t xml:space="preserve">hơn mức </w:t>
      </w:r>
      <w:r w:rsidRPr="00D4369C">
        <w:rPr>
          <w:szCs w:val="28"/>
        </w:rPr>
        <w:t xml:space="preserve">đề nghị của Viện </w:t>
      </w:r>
      <w:r>
        <w:rPr>
          <w:szCs w:val="28"/>
        </w:rPr>
        <w:t xml:space="preserve">Kiểm sát </w:t>
      </w:r>
      <w:r w:rsidRPr="00D4369C">
        <w:rPr>
          <w:szCs w:val="28"/>
        </w:rPr>
        <w:t xml:space="preserve">(Mã số tiêu chí: TC </w:t>
      </w:r>
      <w:r>
        <w:rPr>
          <w:szCs w:val="28"/>
        </w:rPr>
        <w:t>10a</w:t>
      </w:r>
      <w:r w:rsidRPr="00D4369C">
        <w:rPr>
          <w:szCs w:val="28"/>
        </w:rPr>
        <w:t>)</w:t>
      </w:r>
      <w:r w:rsidR="001B4D2A">
        <w:rPr>
          <w:szCs w:val="28"/>
        </w:rPr>
        <w:t>;</w:t>
      </w:r>
    </w:p>
    <w:p w14:paraId="0A982C45" w14:textId="77777777" w:rsidR="00E04EE2" w:rsidRDefault="004C39C3" w:rsidP="00D4369C">
      <w:pPr>
        <w:spacing w:before="120" w:after="120" w:line="360" w:lineRule="exact"/>
        <w:ind w:firstLine="720"/>
        <w:jc w:val="both"/>
        <w:outlineLvl w:val="0"/>
        <w:rPr>
          <w:szCs w:val="28"/>
        </w:rPr>
      </w:pPr>
      <w:r>
        <w:rPr>
          <w:szCs w:val="28"/>
        </w:rPr>
        <w:t>đ</w:t>
      </w:r>
      <w:r w:rsidR="00E04EE2" w:rsidRPr="00D4369C">
        <w:rPr>
          <w:szCs w:val="28"/>
        </w:rPr>
        <w:t xml:space="preserve">) Được </w:t>
      </w:r>
      <w:r w:rsidR="00335F13" w:rsidRPr="00D4369C">
        <w:rPr>
          <w:szCs w:val="28"/>
        </w:rPr>
        <w:t xml:space="preserve">chấp nhận </w:t>
      </w:r>
      <w:r w:rsidR="00BD077C" w:rsidRPr="00D4369C">
        <w:rPr>
          <w:szCs w:val="28"/>
        </w:rPr>
        <w:t>toàn bộ</w:t>
      </w:r>
      <w:r w:rsidR="00C23BE8" w:rsidRPr="00D4369C">
        <w:rPr>
          <w:szCs w:val="28"/>
        </w:rPr>
        <w:t xml:space="preserve"> yêu cầu</w:t>
      </w:r>
      <w:r w:rsidR="00BD077C" w:rsidRPr="00D4369C">
        <w:rPr>
          <w:szCs w:val="28"/>
        </w:rPr>
        <w:t xml:space="preserve"> </w:t>
      </w:r>
      <w:r w:rsidR="00E04EE2" w:rsidRPr="00D4369C">
        <w:rPr>
          <w:szCs w:val="28"/>
        </w:rPr>
        <w:t>mức bồi thường thiệt hại</w:t>
      </w:r>
      <w:r w:rsidR="00BD077C" w:rsidRPr="00D4369C">
        <w:rPr>
          <w:szCs w:val="28"/>
        </w:rPr>
        <w:t>;</w:t>
      </w:r>
      <w:r w:rsidR="00E04EE2" w:rsidRPr="00D4369C">
        <w:rPr>
          <w:szCs w:val="28"/>
        </w:rPr>
        <w:t xml:space="preserve"> </w:t>
      </w:r>
      <w:r w:rsidR="00D22976" w:rsidRPr="00D4369C">
        <w:rPr>
          <w:szCs w:val="28"/>
        </w:rPr>
        <w:t xml:space="preserve">hoặc </w:t>
      </w:r>
      <w:r w:rsidR="00BA00B1" w:rsidRPr="00D4369C">
        <w:rPr>
          <w:szCs w:val="28"/>
        </w:rPr>
        <w:t xml:space="preserve">được hưởng </w:t>
      </w:r>
      <w:r w:rsidR="00D22976" w:rsidRPr="00D4369C">
        <w:rPr>
          <w:szCs w:val="28"/>
        </w:rPr>
        <w:t xml:space="preserve">mức bồi thường thiệt hại cao hơn so với đề nghị của Viện kiểm sát; </w:t>
      </w:r>
      <w:r w:rsidR="00B02D4D" w:rsidRPr="00D4369C">
        <w:rPr>
          <w:szCs w:val="28"/>
        </w:rPr>
        <w:t xml:space="preserve">hoặc được </w:t>
      </w:r>
      <w:r w:rsidR="00335F13" w:rsidRPr="00D4369C">
        <w:rPr>
          <w:szCs w:val="28"/>
        </w:rPr>
        <w:t xml:space="preserve">chấp nhận </w:t>
      </w:r>
      <w:r w:rsidR="00B02D4D" w:rsidRPr="00D4369C">
        <w:rPr>
          <w:szCs w:val="28"/>
        </w:rPr>
        <w:t xml:space="preserve">một phần yêu cầu mức bồi thường thiệt hại của bị hại và bị hại có </w:t>
      </w:r>
      <w:r w:rsidR="00B02D4D" w:rsidRPr="00D4369C">
        <w:rPr>
          <w:szCs w:val="28"/>
          <w:lang w:val="vi-VN"/>
        </w:rPr>
        <w:t xml:space="preserve">thư cảm ơn </w:t>
      </w:r>
      <w:r w:rsidR="00B02D4D" w:rsidRPr="00D4369C">
        <w:rPr>
          <w:szCs w:val="28"/>
        </w:rPr>
        <w:t>đến</w:t>
      </w:r>
      <w:r w:rsidR="00B02D4D" w:rsidRPr="00D4369C">
        <w:rPr>
          <w:szCs w:val="28"/>
          <w:lang w:val="vi-VN"/>
        </w:rPr>
        <w:t xml:space="preserve"> </w:t>
      </w:r>
      <w:r w:rsidR="00B02D4D" w:rsidRPr="00D4369C">
        <w:rPr>
          <w:szCs w:val="28"/>
        </w:rPr>
        <w:t xml:space="preserve">tổ chức thực hiện trợ giúp pháp lý hoặc </w:t>
      </w:r>
      <w:r w:rsidR="00B02D4D" w:rsidRPr="00D4369C">
        <w:rPr>
          <w:szCs w:val="28"/>
          <w:lang w:val="vi-VN"/>
        </w:rPr>
        <w:t xml:space="preserve">người </w:t>
      </w:r>
      <w:r w:rsidR="00B02D4D" w:rsidRPr="00D4369C">
        <w:rPr>
          <w:szCs w:val="28"/>
        </w:rPr>
        <w:t>thực hiện</w:t>
      </w:r>
      <w:r w:rsidR="00B02D4D" w:rsidRPr="00D4369C">
        <w:rPr>
          <w:szCs w:val="28"/>
          <w:lang w:val="vi-VN"/>
        </w:rPr>
        <w:t xml:space="preserve"> trợ giúp pháp lý</w:t>
      </w:r>
      <w:r w:rsidR="00B02D4D" w:rsidRPr="00D4369C">
        <w:rPr>
          <w:szCs w:val="28"/>
        </w:rPr>
        <w:t xml:space="preserve"> (trường hợp </w:t>
      </w:r>
      <w:r w:rsidR="005A0075" w:rsidRPr="00D4369C">
        <w:rPr>
          <w:szCs w:val="28"/>
        </w:rPr>
        <w:t>không có ý kiến đề nghị của Viện kiểm sát)</w:t>
      </w:r>
      <w:r w:rsidR="00B02D4D" w:rsidRPr="00D4369C">
        <w:rPr>
          <w:szCs w:val="28"/>
        </w:rPr>
        <w:t>;</w:t>
      </w:r>
      <w:r w:rsidR="00E07A5F">
        <w:rPr>
          <w:szCs w:val="28"/>
        </w:rPr>
        <w:t xml:space="preserve"> </w:t>
      </w:r>
      <w:r w:rsidR="00922DBB" w:rsidRPr="00D4369C">
        <w:rPr>
          <w:szCs w:val="28"/>
        </w:rPr>
        <w:t xml:space="preserve">hoặc giúp bị hại thỏa thuận thành công về mức bồi thường thiệt hại với người bị buộc tội </w:t>
      </w:r>
      <w:r w:rsidR="00E665C7">
        <w:rPr>
          <w:szCs w:val="28"/>
        </w:rPr>
        <w:t xml:space="preserve">được thể hiện </w:t>
      </w:r>
      <w:r w:rsidR="00922DBB" w:rsidRPr="00D4369C">
        <w:rPr>
          <w:szCs w:val="28"/>
        </w:rPr>
        <w:t xml:space="preserve">tại phiên tòa </w:t>
      </w:r>
      <w:r w:rsidR="00BD1AC0" w:rsidRPr="00D4369C">
        <w:rPr>
          <w:szCs w:val="28"/>
        </w:rPr>
        <w:t>(Mã số tiêu chí: TC 1</w:t>
      </w:r>
      <w:r w:rsidR="00AA570A" w:rsidRPr="00D4369C">
        <w:rPr>
          <w:szCs w:val="28"/>
        </w:rPr>
        <w:t>1</w:t>
      </w:r>
      <w:r w:rsidR="00BD1AC0" w:rsidRPr="00D4369C">
        <w:rPr>
          <w:szCs w:val="28"/>
        </w:rPr>
        <w:t>)</w:t>
      </w:r>
      <w:r w:rsidR="001B4D2A">
        <w:rPr>
          <w:szCs w:val="28"/>
        </w:rPr>
        <w:t>.</w:t>
      </w:r>
    </w:p>
    <w:p w14:paraId="0AE70FFD" w14:textId="77777777" w:rsidR="0039187E" w:rsidRPr="00D4369C" w:rsidRDefault="001772C6" w:rsidP="00D4369C">
      <w:pPr>
        <w:spacing w:before="120" w:after="120" w:line="360" w:lineRule="exact"/>
        <w:ind w:firstLine="720"/>
        <w:jc w:val="both"/>
        <w:outlineLvl w:val="0"/>
        <w:rPr>
          <w:szCs w:val="28"/>
        </w:rPr>
      </w:pPr>
      <w:r w:rsidRPr="00D4369C">
        <w:t>4</w:t>
      </w:r>
      <w:r w:rsidR="008B7E2F" w:rsidRPr="00D4369C">
        <w:t>. Thực hiện trợ giúp pháp lý</w:t>
      </w:r>
      <w:r w:rsidR="00E04EE2" w:rsidRPr="00D4369C">
        <w:t xml:space="preserve"> cho nguyên đơn </w:t>
      </w:r>
      <w:r w:rsidR="00AD14AF" w:rsidRPr="00D4369C">
        <w:t>mà họ được cơ q</w:t>
      </w:r>
      <w:r w:rsidR="001F14B6" w:rsidRPr="00D4369C">
        <w:t>u</w:t>
      </w:r>
      <w:r w:rsidR="00335F13" w:rsidRPr="00D4369C">
        <w:t xml:space="preserve">an tiến hành tố tụng chấp nhận </w:t>
      </w:r>
      <w:r w:rsidR="00AD14AF" w:rsidRPr="00D4369C">
        <w:t>toàn bộ yêu cầu bồi thường thiệt hại</w:t>
      </w:r>
      <w:r w:rsidR="00BA00B1" w:rsidRPr="00D4369C">
        <w:t>;</w:t>
      </w:r>
      <w:r w:rsidR="00335F13" w:rsidRPr="00D4369C">
        <w:t xml:space="preserve"> hoặc </w:t>
      </w:r>
      <w:r w:rsidR="00335F13" w:rsidRPr="00D4369C">
        <w:rPr>
          <w:szCs w:val="28"/>
        </w:rPr>
        <w:t>được hưởng mức bồi thường cao hơn</w:t>
      </w:r>
      <w:r w:rsidR="00335F13" w:rsidRPr="00D4369C">
        <w:rPr>
          <w:lang w:val="vi-VN"/>
        </w:rPr>
        <w:t xml:space="preserve"> </w:t>
      </w:r>
      <w:r w:rsidR="00335F13" w:rsidRPr="00D4369C">
        <w:t>mức đề nghị của Viện kiểm sát;</w:t>
      </w:r>
      <w:r w:rsidR="00335F13" w:rsidRPr="00D4369C">
        <w:rPr>
          <w:szCs w:val="28"/>
        </w:rPr>
        <w:t xml:space="preserve"> </w:t>
      </w:r>
      <w:r w:rsidR="00AD14AF" w:rsidRPr="00D4369C">
        <w:t>hoặc</w:t>
      </w:r>
      <w:r w:rsidR="00BA00B1" w:rsidRPr="00D4369C">
        <w:t xml:space="preserve"> chỉ chấp nhận một phần </w:t>
      </w:r>
      <w:r w:rsidR="00BA00B1" w:rsidRPr="00D4369C">
        <w:rPr>
          <w:lang w:val="vi-VN"/>
        </w:rPr>
        <w:t>yê</w:t>
      </w:r>
      <w:r w:rsidR="005273CF" w:rsidRPr="00D4369C">
        <w:rPr>
          <w:lang w:val="vi-VN"/>
        </w:rPr>
        <w:t>u cầu bồi thường thiệt hại</w:t>
      </w:r>
      <w:r w:rsidR="005273CF" w:rsidRPr="00D4369C">
        <w:t xml:space="preserve"> và</w:t>
      </w:r>
      <w:r w:rsidR="00BA00B1" w:rsidRPr="00D4369C">
        <w:rPr>
          <w:lang w:val="vi-VN"/>
        </w:rPr>
        <w:t xml:space="preserve"> </w:t>
      </w:r>
      <w:r w:rsidR="00936D3B" w:rsidRPr="00D4369C">
        <w:t>nguyên đơn</w:t>
      </w:r>
      <w:r w:rsidR="00BA00B1" w:rsidRPr="00D4369C">
        <w:t xml:space="preserve"> có </w:t>
      </w:r>
      <w:r w:rsidR="00BA00B1" w:rsidRPr="00D4369C">
        <w:rPr>
          <w:lang w:val="vi-VN"/>
        </w:rPr>
        <w:t xml:space="preserve">thư cảm ơn đến </w:t>
      </w:r>
      <w:r w:rsidR="00BA00B1" w:rsidRPr="00D4369C">
        <w:t xml:space="preserve">tổ chức thực hiện trợ giúp pháp lý hoặc </w:t>
      </w:r>
      <w:r w:rsidR="00BA00B1" w:rsidRPr="00D4369C">
        <w:rPr>
          <w:lang w:val="vi-VN"/>
        </w:rPr>
        <w:t xml:space="preserve">người </w:t>
      </w:r>
      <w:r w:rsidR="00BA00B1" w:rsidRPr="00D4369C">
        <w:t>thực hiện</w:t>
      </w:r>
      <w:r w:rsidR="00BA00B1" w:rsidRPr="00D4369C">
        <w:rPr>
          <w:lang w:val="vi-VN"/>
        </w:rPr>
        <w:t xml:space="preserve"> trợ giúp pháp lý</w:t>
      </w:r>
      <w:r w:rsidR="00335F13" w:rsidRPr="00D4369C">
        <w:t xml:space="preserve"> </w:t>
      </w:r>
      <w:r w:rsidR="00335F13" w:rsidRPr="00D4369C">
        <w:rPr>
          <w:szCs w:val="28"/>
        </w:rPr>
        <w:t>(trường hợp không có ý kiến đề nghị của Viện kiểm sát)</w:t>
      </w:r>
      <w:r w:rsidR="00BA00B1" w:rsidRPr="00D4369C">
        <w:t>;</w:t>
      </w:r>
      <w:r w:rsidR="00E47670" w:rsidRPr="00D4369C">
        <w:t xml:space="preserve"> </w:t>
      </w:r>
      <w:r w:rsidR="0039187E" w:rsidRPr="00D4369C">
        <w:rPr>
          <w:szCs w:val="28"/>
        </w:rPr>
        <w:t>hoặc giúp nguyên đơn thỏa thuận thành công về mức bồi thường thiệt hại với bị đơn</w:t>
      </w:r>
      <w:r w:rsidR="00E665C7">
        <w:rPr>
          <w:szCs w:val="28"/>
        </w:rPr>
        <w:t xml:space="preserve"> được thể hiện</w:t>
      </w:r>
      <w:r w:rsidR="003C7748">
        <w:rPr>
          <w:szCs w:val="28"/>
        </w:rPr>
        <w:t xml:space="preserve"> tại phiên tòa</w:t>
      </w:r>
      <w:r w:rsidR="0039187E" w:rsidRPr="00D4369C">
        <w:rPr>
          <w:szCs w:val="28"/>
        </w:rPr>
        <w:t xml:space="preserve"> </w:t>
      </w:r>
      <w:r w:rsidR="00FE260A" w:rsidRPr="00D4369C">
        <w:rPr>
          <w:szCs w:val="28"/>
        </w:rPr>
        <w:t>(Mã số tiêu chí: TC 1</w:t>
      </w:r>
      <w:r w:rsidR="00AA570A" w:rsidRPr="00D4369C">
        <w:rPr>
          <w:szCs w:val="28"/>
        </w:rPr>
        <w:t>2</w:t>
      </w:r>
      <w:r w:rsidR="00FE260A" w:rsidRPr="00D4369C">
        <w:rPr>
          <w:szCs w:val="28"/>
        </w:rPr>
        <w:t>)</w:t>
      </w:r>
      <w:r w:rsidR="006E611B">
        <w:rPr>
          <w:szCs w:val="28"/>
        </w:rPr>
        <w:t>.</w:t>
      </w:r>
    </w:p>
    <w:p w14:paraId="5D5D03DF" w14:textId="77777777" w:rsidR="00AD14AF" w:rsidRPr="00D4369C" w:rsidRDefault="001772C6" w:rsidP="00D4369C">
      <w:pPr>
        <w:spacing w:before="120" w:after="120" w:line="360" w:lineRule="exact"/>
        <w:ind w:firstLine="720"/>
        <w:jc w:val="both"/>
        <w:outlineLvl w:val="0"/>
      </w:pPr>
      <w:r w:rsidRPr="00D4369C">
        <w:t>5</w:t>
      </w:r>
      <w:r w:rsidR="00AD14AF" w:rsidRPr="00D4369C">
        <w:t xml:space="preserve">. Thực hiện </w:t>
      </w:r>
      <w:r w:rsidR="008B7E2F" w:rsidRPr="00D4369C">
        <w:t>trợ giúp pháp lý</w:t>
      </w:r>
      <w:r w:rsidR="00AD14AF" w:rsidRPr="00D4369C">
        <w:t xml:space="preserve"> cho bị đơn mà họ được cơ quan tiến hành tố tụng chấp nhận</w:t>
      </w:r>
      <w:r w:rsidR="009D0BD7" w:rsidRPr="00D4369C">
        <w:t xml:space="preserve"> theo hướng: </w:t>
      </w:r>
      <w:r w:rsidR="00EC72CD" w:rsidRPr="00D4369C">
        <w:t>không phải bồi thường thiệt hại</w:t>
      </w:r>
      <w:r w:rsidR="00200573" w:rsidRPr="00D4369C">
        <w:t>;</w:t>
      </w:r>
      <w:r w:rsidR="00EC72CD" w:rsidRPr="00D4369C">
        <w:t xml:space="preserve"> </w:t>
      </w:r>
      <w:r w:rsidR="0035001E" w:rsidRPr="00D4369C">
        <w:rPr>
          <w:szCs w:val="28"/>
        </w:rPr>
        <w:t>được giảm mức bồi thường thiệt hại so với đề nghị của Viện kiểm sát</w:t>
      </w:r>
      <w:r w:rsidR="0035001E" w:rsidRPr="00D4369C">
        <w:t xml:space="preserve">; </w:t>
      </w:r>
      <w:r w:rsidR="0035001E" w:rsidRPr="00D4369C">
        <w:rPr>
          <w:szCs w:val="28"/>
        </w:rPr>
        <w:t>hoặc được giảm mức bồi thường thiệt hại so với yêu cầu của nguyên đơn và</w:t>
      </w:r>
      <w:r w:rsidR="00BE4A63">
        <w:rPr>
          <w:szCs w:val="28"/>
        </w:rPr>
        <w:t xml:space="preserve"> bị đơn</w:t>
      </w:r>
      <w:r w:rsidR="0035001E" w:rsidRPr="00D4369C">
        <w:rPr>
          <w:szCs w:val="28"/>
        </w:rPr>
        <w:t xml:space="preserve"> có thư cảm ơn đến tổ chức thực hiện trợ giúp pháp lý hoặc người thực hiện trợ giúp pháp lý (trường hợp không có ý kiến đề nghị của Viện kiểm sát về mức bồi thường thiệt hại)</w:t>
      </w:r>
      <w:r w:rsidR="0035001E" w:rsidRPr="00D4369C">
        <w:t xml:space="preserve">; </w:t>
      </w:r>
      <w:r w:rsidR="00B773D3" w:rsidRPr="00D4369C">
        <w:rPr>
          <w:szCs w:val="28"/>
        </w:rPr>
        <w:t>hoặc giúp bị đơn thỏa thuận thành công về mức bồi thường thiệt hại với nguyên đơn</w:t>
      </w:r>
      <w:r w:rsidR="00E665C7">
        <w:rPr>
          <w:szCs w:val="28"/>
        </w:rPr>
        <w:t xml:space="preserve"> được thể hiện</w:t>
      </w:r>
      <w:r w:rsidR="0061252A">
        <w:rPr>
          <w:szCs w:val="28"/>
        </w:rPr>
        <w:t xml:space="preserve"> tại phiên tòa </w:t>
      </w:r>
      <w:r w:rsidR="00BC299A" w:rsidRPr="00D4369C">
        <w:rPr>
          <w:szCs w:val="28"/>
        </w:rPr>
        <w:t>(Mã số tiêu chí: TC 1</w:t>
      </w:r>
      <w:r w:rsidR="00AA570A" w:rsidRPr="00D4369C">
        <w:rPr>
          <w:szCs w:val="28"/>
        </w:rPr>
        <w:t>3</w:t>
      </w:r>
      <w:r w:rsidR="00BC299A" w:rsidRPr="00D4369C">
        <w:rPr>
          <w:szCs w:val="28"/>
        </w:rPr>
        <w:t>)</w:t>
      </w:r>
      <w:r w:rsidR="0061252A">
        <w:rPr>
          <w:szCs w:val="28"/>
        </w:rPr>
        <w:t>.</w:t>
      </w:r>
    </w:p>
    <w:p w14:paraId="546A6D3C" w14:textId="77777777" w:rsidR="00AD14AF" w:rsidRPr="00D4369C" w:rsidRDefault="001772C6" w:rsidP="00D4369C">
      <w:pPr>
        <w:spacing w:before="120" w:after="120" w:line="360" w:lineRule="exact"/>
        <w:ind w:firstLine="720"/>
        <w:jc w:val="both"/>
        <w:outlineLvl w:val="0"/>
      </w:pPr>
      <w:r w:rsidRPr="00D4369C">
        <w:t>6</w:t>
      </w:r>
      <w:r w:rsidR="00AD14AF" w:rsidRPr="00D4369C">
        <w:t xml:space="preserve">. Thực hiện </w:t>
      </w:r>
      <w:r w:rsidR="008B7E2F" w:rsidRPr="00D4369C">
        <w:t>trợ giúp pháp lý</w:t>
      </w:r>
      <w:r w:rsidR="00AD14AF" w:rsidRPr="00D4369C">
        <w:t xml:space="preserve"> cho người có quyền và nghĩa vụ liên quan thì căn cứ vào người đó liên quan đến người bị buộc tội hay bị hại để áp dụng các tiêu </w:t>
      </w:r>
      <w:r w:rsidR="00AD14AF" w:rsidRPr="00D4369C">
        <w:lastRenderedPageBreak/>
        <w:t xml:space="preserve">chí tương tự như thực hiện </w:t>
      </w:r>
      <w:r w:rsidR="000D7829" w:rsidRPr="00D4369C">
        <w:t>trợ giúp pháp lý</w:t>
      </w:r>
      <w:r w:rsidR="00AD14AF" w:rsidRPr="00D4369C">
        <w:t xml:space="preserve"> cho người bị buộc tội hay thực hiện </w:t>
      </w:r>
      <w:r w:rsidR="008B7E2F" w:rsidRPr="00D4369C">
        <w:t>trợ giúp pháp lý</w:t>
      </w:r>
      <w:r w:rsidR="00AD14AF" w:rsidRPr="00D4369C">
        <w:t xml:space="preserve"> cho bị hại đã quy định ở trên</w:t>
      </w:r>
      <w:r w:rsidR="00BC299A" w:rsidRPr="00D4369C">
        <w:t xml:space="preserve"> </w:t>
      </w:r>
      <w:r w:rsidR="00BC299A" w:rsidRPr="00D4369C">
        <w:rPr>
          <w:szCs w:val="28"/>
        </w:rPr>
        <w:t>(Mã số tiêu chí: TC 1</w:t>
      </w:r>
      <w:r w:rsidR="00AA570A" w:rsidRPr="00D4369C">
        <w:rPr>
          <w:szCs w:val="28"/>
        </w:rPr>
        <w:t>4</w:t>
      </w:r>
      <w:r w:rsidR="00BC299A" w:rsidRPr="00D4369C">
        <w:rPr>
          <w:szCs w:val="28"/>
        </w:rPr>
        <w:t>)</w:t>
      </w:r>
      <w:r w:rsidR="00963B4E">
        <w:rPr>
          <w:szCs w:val="28"/>
        </w:rPr>
        <w:t>.</w:t>
      </w:r>
    </w:p>
    <w:p w14:paraId="11ED6DDE" w14:textId="77777777" w:rsidR="00113A8F" w:rsidRPr="00D4369C" w:rsidRDefault="00416295" w:rsidP="00D4369C">
      <w:pPr>
        <w:spacing w:before="120" w:after="120" w:line="360" w:lineRule="exact"/>
        <w:jc w:val="both"/>
        <w:outlineLvl w:val="0"/>
        <w:rPr>
          <w:szCs w:val="28"/>
        </w:rPr>
      </w:pPr>
      <w:r w:rsidRPr="00D4369C">
        <w:t xml:space="preserve">     </w:t>
      </w:r>
      <w:r w:rsidRPr="00D4369C">
        <w:tab/>
      </w:r>
      <w:r w:rsidR="001772C6" w:rsidRPr="00D4369C">
        <w:t>7</w:t>
      </w:r>
      <w:r w:rsidRPr="00D4369C">
        <w:t>.</w:t>
      </w:r>
      <w:r w:rsidR="00743F82" w:rsidRPr="00D4369C">
        <w:t xml:space="preserve"> </w:t>
      </w:r>
      <w:r w:rsidRPr="00D4369C">
        <w:rPr>
          <w:szCs w:val="28"/>
        </w:rPr>
        <w:t xml:space="preserve">Giúp </w:t>
      </w:r>
      <w:r w:rsidRPr="00D4369C">
        <w:t xml:space="preserve">người được trợ giúp pháp lý </w:t>
      </w:r>
      <w:r w:rsidR="00395A1F" w:rsidRPr="00D4369C">
        <w:t xml:space="preserve">kiến nghị </w:t>
      </w:r>
      <w:r w:rsidRPr="00D4369C">
        <w:t xml:space="preserve">hoặc kiến nghị người có thẩm quyền kháng nghị bản án có hiệu lực pháp luật theo trình tự giám đốc thẩm, tái thẩm và </w:t>
      </w:r>
      <w:r w:rsidR="00922EED" w:rsidRPr="00D4369C">
        <w:t>được chấp nhận bằng quyết định giám đốc thẩm, tái thẩm</w:t>
      </w:r>
      <w:r w:rsidR="00BC299A" w:rsidRPr="00D4369C">
        <w:t xml:space="preserve"> </w:t>
      </w:r>
      <w:r w:rsidR="00BC299A" w:rsidRPr="00D4369C">
        <w:rPr>
          <w:szCs w:val="28"/>
        </w:rPr>
        <w:t>(Mã số tiêu chí: TC 1</w:t>
      </w:r>
      <w:r w:rsidR="00AA570A" w:rsidRPr="00D4369C">
        <w:rPr>
          <w:szCs w:val="28"/>
        </w:rPr>
        <w:t>5</w:t>
      </w:r>
      <w:r w:rsidR="00BC299A" w:rsidRPr="00D4369C">
        <w:rPr>
          <w:szCs w:val="28"/>
        </w:rPr>
        <w:t>)</w:t>
      </w:r>
      <w:r w:rsidR="003374CF">
        <w:rPr>
          <w:szCs w:val="28"/>
        </w:rPr>
        <w:t>.</w:t>
      </w:r>
    </w:p>
    <w:p w14:paraId="5C9C93AC" w14:textId="77777777" w:rsidR="00922EED" w:rsidRPr="00D4369C" w:rsidRDefault="00416295" w:rsidP="00D4369C">
      <w:pPr>
        <w:spacing w:before="120" w:after="120" w:line="360" w:lineRule="exact"/>
        <w:jc w:val="both"/>
        <w:outlineLvl w:val="0"/>
        <w:rPr>
          <w:b/>
        </w:rPr>
      </w:pPr>
      <w:r w:rsidRPr="00D4369C">
        <w:t xml:space="preserve">         </w:t>
      </w:r>
      <w:r w:rsidR="00B3413D" w:rsidRPr="00D4369C">
        <w:rPr>
          <w:b/>
        </w:rPr>
        <w:tab/>
      </w:r>
      <w:r w:rsidR="00922EED" w:rsidRPr="00D4369C">
        <w:rPr>
          <w:b/>
        </w:rPr>
        <w:t>II. Đối với vụ việc tham gia tố tụng dân sự</w:t>
      </w:r>
    </w:p>
    <w:p w14:paraId="7DDA05E5" w14:textId="77777777" w:rsidR="00922EED" w:rsidRPr="00D4369C" w:rsidRDefault="00922EED" w:rsidP="00D4369C">
      <w:pPr>
        <w:spacing w:before="120" w:after="120" w:line="360" w:lineRule="exact"/>
        <w:ind w:firstLine="720"/>
        <w:jc w:val="both"/>
        <w:outlineLvl w:val="0"/>
      </w:pPr>
      <w:r w:rsidRPr="00D4369C">
        <w:t>Vụ việc mà quan điểm bảo vệ quyền và lợi ích hợp pháp của người thực hiện trợ giúp pháp lý được cơ quan tiến hành tố tụng chấp nhận theo hướng có lợi cho người được trợ giúp pháp lý tại bản án, quyết định tố tụng, cụ thể như sau:</w:t>
      </w:r>
    </w:p>
    <w:p w14:paraId="30212F48" w14:textId="77777777" w:rsidR="007965CA" w:rsidRPr="00D4369C" w:rsidRDefault="00922EED" w:rsidP="00D4369C">
      <w:pPr>
        <w:spacing w:before="120" w:after="120" w:line="360" w:lineRule="exact"/>
        <w:ind w:firstLine="720"/>
        <w:jc w:val="both"/>
      </w:pPr>
      <w:r w:rsidRPr="00D4369C">
        <w:t>1</w:t>
      </w:r>
      <w:r w:rsidR="0023321E" w:rsidRPr="00D4369C">
        <w:t xml:space="preserve">. </w:t>
      </w:r>
      <w:r w:rsidR="00EA375F" w:rsidRPr="00D4369C">
        <w:t>Giúp n</w:t>
      </w:r>
      <w:r w:rsidR="0023321E" w:rsidRPr="00D4369C">
        <w:t>gười được trợ giúp pháp lý được bảo đảm quyền và lợi í</w:t>
      </w:r>
      <w:r w:rsidR="00BA403D" w:rsidRPr="00D4369C">
        <w:t xml:space="preserve">ch hợp pháp </w:t>
      </w:r>
      <w:r w:rsidR="00DA0A24" w:rsidRPr="00D4369C">
        <w:rPr>
          <w:lang w:val="vi-VN"/>
        </w:rPr>
        <w:t>trong</w:t>
      </w:r>
      <w:r w:rsidR="00BA403D" w:rsidRPr="00D4369C">
        <w:t xml:space="preserve"> hòa giải </w:t>
      </w:r>
      <w:r w:rsidR="00BA403D" w:rsidRPr="00D4369C">
        <w:rPr>
          <w:lang w:val="vi-VN"/>
        </w:rPr>
        <w:t>khi</w:t>
      </w:r>
      <w:r w:rsidR="0023321E" w:rsidRPr="00D4369C">
        <w:t xml:space="preserve"> Tòa </w:t>
      </w:r>
      <w:r w:rsidR="00312050" w:rsidRPr="00D4369C">
        <w:t xml:space="preserve">án </w:t>
      </w:r>
      <w:r w:rsidR="007A7897" w:rsidRPr="00D4369C">
        <w:rPr>
          <w:lang w:val="vi-VN"/>
        </w:rPr>
        <w:t>ra quyết định công nhận sự thỏa thuận của các bên</w:t>
      </w:r>
      <w:r w:rsidR="00BF5639" w:rsidRPr="00D4369C">
        <w:t xml:space="preserve"> </w:t>
      </w:r>
      <w:r w:rsidR="00BF5639" w:rsidRPr="00D4369C">
        <w:rPr>
          <w:szCs w:val="28"/>
        </w:rPr>
        <w:t>(Mã số tiêu chí: TC</w:t>
      </w:r>
      <w:r w:rsidR="008E1BD4" w:rsidRPr="00D4369C">
        <w:rPr>
          <w:szCs w:val="28"/>
        </w:rPr>
        <w:t xml:space="preserve"> 1</w:t>
      </w:r>
      <w:r w:rsidR="00AA570A" w:rsidRPr="00D4369C">
        <w:rPr>
          <w:szCs w:val="28"/>
        </w:rPr>
        <w:t>6</w:t>
      </w:r>
      <w:r w:rsidR="00BF5639" w:rsidRPr="00D4369C">
        <w:rPr>
          <w:szCs w:val="28"/>
        </w:rPr>
        <w:t>)</w:t>
      </w:r>
      <w:r w:rsidR="007D6D9B">
        <w:rPr>
          <w:szCs w:val="28"/>
        </w:rPr>
        <w:t>.</w:t>
      </w:r>
    </w:p>
    <w:p w14:paraId="041FB833" w14:textId="77777777" w:rsidR="0023321E" w:rsidRPr="00D4369C" w:rsidRDefault="00922EED" w:rsidP="00D4369C">
      <w:pPr>
        <w:spacing w:before="120" w:after="120" w:line="360" w:lineRule="exact"/>
        <w:ind w:firstLine="720"/>
        <w:jc w:val="both"/>
      </w:pPr>
      <w:r w:rsidRPr="00D4369C">
        <w:t>2</w:t>
      </w:r>
      <w:r w:rsidR="0023321E" w:rsidRPr="00D4369C">
        <w:t xml:space="preserve">. </w:t>
      </w:r>
      <w:r w:rsidR="0023321E" w:rsidRPr="00D4369C">
        <w:rPr>
          <w:szCs w:val="28"/>
        </w:rPr>
        <w:t xml:space="preserve">Vụ việc được </w:t>
      </w:r>
      <w:r w:rsidR="0071511E" w:rsidRPr="00D4369C">
        <w:rPr>
          <w:szCs w:val="28"/>
        </w:rPr>
        <w:t>Tòa án</w:t>
      </w:r>
      <w:r w:rsidR="0023321E" w:rsidRPr="00D4369C">
        <w:rPr>
          <w:szCs w:val="28"/>
        </w:rPr>
        <w:t xml:space="preserve"> </w:t>
      </w:r>
      <w:r w:rsidR="00F631B0" w:rsidRPr="00D4369C">
        <w:rPr>
          <w:szCs w:val="28"/>
        </w:rPr>
        <w:t>ra q</w:t>
      </w:r>
      <w:r w:rsidR="00F631B0" w:rsidRPr="00D4369C">
        <w:rPr>
          <w:szCs w:val="28"/>
          <w:lang w:val="vi-VN"/>
        </w:rPr>
        <w:t xml:space="preserve">uyết định </w:t>
      </w:r>
      <w:r w:rsidR="00214073" w:rsidRPr="00D4369C">
        <w:rPr>
          <w:szCs w:val="28"/>
          <w:lang w:val="vi-VN"/>
        </w:rPr>
        <w:t xml:space="preserve">đình chỉ giải quyết vụ </w:t>
      </w:r>
      <w:r w:rsidR="00214073" w:rsidRPr="00D4369C">
        <w:rPr>
          <w:szCs w:val="28"/>
        </w:rPr>
        <w:t>án</w:t>
      </w:r>
      <w:r w:rsidR="00F631B0" w:rsidRPr="00D4369C">
        <w:rPr>
          <w:szCs w:val="28"/>
          <w:lang w:val="vi-VN"/>
        </w:rPr>
        <w:t xml:space="preserve"> dân sự</w:t>
      </w:r>
      <w:r w:rsidR="00024E41" w:rsidRPr="00D4369C">
        <w:rPr>
          <w:szCs w:val="28"/>
          <w:lang w:val="vi-VN"/>
        </w:rPr>
        <w:t xml:space="preserve"> </w:t>
      </w:r>
      <w:r w:rsidR="0071511E" w:rsidRPr="00D4369C">
        <w:rPr>
          <w:szCs w:val="28"/>
        </w:rPr>
        <w:t xml:space="preserve">theo đề nghị của người thực hiện trợ giúp pháp lý </w:t>
      </w:r>
      <w:r w:rsidR="0023321E" w:rsidRPr="00D4369C">
        <w:rPr>
          <w:szCs w:val="28"/>
        </w:rPr>
        <w:t xml:space="preserve">mà có lợi </w:t>
      </w:r>
      <w:r w:rsidR="003C2FB3">
        <w:rPr>
          <w:szCs w:val="28"/>
        </w:rPr>
        <w:t xml:space="preserve">cho người được trợ giúp pháp lý </w:t>
      </w:r>
      <w:r w:rsidR="00BF5639" w:rsidRPr="00D4369C">
        <w:rPr>
          <w:szCs w:val="28"/>
        </w:rPr>
        <w:t>(Mã số tiêu chí: TC</w:t>
      </w:r>
      <w:r w:rsidR="008E1BD4" w:rsidRPr="00D4369C">
        <w:rPr>
          <w:szCs w:val="28"/>
        </w:rPr>
        <w:t xml:space="preserve"> 1</w:t>
      </w:r>
      <w:r w:rsidR="00AA570A" w:rsidRPr="00D4369C">
        <w:rPr>
          <w:szCs w:val="28"/>
        </w:rPr>
        <w:t>7</w:t>
      </w:r>
      <w:r w:rsidR="00BF5639" w:rsidRPr="00D4369C">
        <w:rPr>
          <w:szCs w:val="28"/>
        </w:rPr>
        <w:t>)</w:t>
      </w:r>
      <w:r w:rsidR="003C2FB3">
        <w:rPr>
          <w:szCs w:val="28"/>
        </w:rPr>
        <w:t>.</w:t>
      </w:r>
    </w:p>
    <w:p w14:paraId="4FEA243D" w14:textId="77777777" w:rsidR="00922EED" w:rsidRPr="00D4369C" w:rsidRDefault="00922EED" w:rsidP="00D4369C">
      <w:pPr>
        <w:spacing w:before="120" w:after="120" w:line="360" w:lineRule="exact"/>
        <w:ind w:firstLine="720"/>
        <w:jc w:val="both"/>
      </w:pPr>
      <w:r w:rsidRPr="00D4369C">
        <w:t>3</w:t>
      </w:r>
      <w:r w:rsidR="0023321E" w:rsidRPr="00D4369C">
        <w:t xml:space="preserve">. </w:t>
      </w:r>
      <w:r w:rsidRPr="00D4369C">
        <w:t xml:space="preserve">Thực hiện </w:t>
      </w:r>
      <w:r w:rsidR="008B7E2F" w:rsidRPr="00D4369C">
        <w:t>trợ giúp pháp lý</w:t>
      </w:r>
      <w:r w:rsidRPr="00D4369C">
        <w:t xml:space="preserve"> cho </w:t>
      </w:r>
      <w:r w:rsidR="00F27EAF" w:rsidRPr="00D4369C">
        <w:t>nguyên đơn</w:t>
      </w:r>
      <w:r w:rsidR="00E701CC" w:rsidRPr="00D4369C">
        <w:t xml:space="preserve"> mà</w:t>
      </w:r>
      <w:r w:rsidRPr="00D4369C">
        <w:t xml:space="preserve"> </w:t>
      </w:r>
      <w:r w:rsidR="007F04BE" w:rsidRPr="00D4369C">
        <w:t xml:space="preserve">đạt được toàn </w:t>
      </w:r>
      <w:r w:rsidRPr="00D4369C">
        <w:t>bộ yêu cầu khởi kiện</w:t>
      </w:r>
      <w:r w:rsidR="00A7153C" w:rsidRPr="00D4369C">
        <w:t>;</w:t>
      </w:r>
      <w:r w:rsidR="00113A8F" w:rsidRPr="00D4369C">
        <w:t xml:space="preserve"> hoặc </w:t>
      </w:r>
      <w:r w:rsidR="005E5B1E" w:rsidRPr="00D4369C">
        <w:t xml:space="preserve">đạt được yêu cầu khởi kiện </w:t>
      </w:r>
      <w:r w:rsidR="005E5B1E">
        <w:t xml:space="preserve">nhiều hơn so với </w:t>
      </w:r>
      <w:r w:rsidR="005E5B1E" w:rsidRPr="00D4369C">
        <w:t>đề nghị của Viện kiểm sát</w:t>
      </w:r>
      <w:r w:rsidR="00113A8F" w:rsidRPr="00D4369C">
        <w:t>;</w:t>
      </w:r>
      <w:r w:rsidRPr="00D4369C">
        <w:t xml:space="preserve"> hoặc </w:t>
      </w:r>
      <w:r w:rsidR="00785CE9" w:rsidRPr="00D4369C">
        <w:t xml:space="preserve">đạt được </w:t>
      </w:r>
      <w:r w:rsidRPr="00D4369C">
        <w:t xml:space="preserve">một phần yêu cầu khởi kiện </w:t>
      </w:r>
      <w:r w:rsidR="00A7153C" w:rsidRPr="00D4369C">
        <w:t>và nguyên đơn</w:t>
      </w:r>
      <w:r w:rsidRPr="00D4369C">
        <w:t xml:space="preserve"> có </w:t>
      </w:r>
      <w:r w:rsidR="006A2205" w:rsidRPr="00D4369C">
        <w:rPr>
          <w:lang w:val="vi-VN"/>
        </w:rPr>
        <w:t xml:space="preserve">thư cảm ơn </w:t>
      </w:r>
      <w:r w:rsidR="006A2205" w:rsidRPr="00D4369C">
        <w:t>đến</w:t>
      </w:r>
      <w:r w:rsidRPr="00D4369C">
        <w:rPr>
          <w:lang w:val="vi-VN"/>
        </w:rPr>
        <w:t xml:space="preserve"> </w:t>
      </w:r>
      <w:r w:rsidR="00274D5E" w:rsidRPr="00D4369C">
        <w:t xml:space="preserve">tổ chức thực hiện trợ giúp pháp lý hoặc </w:t>
      </w:r>
      <w:r w:rsidRPr="00D4369C">
        <w:rPr>
          <w:lang w:val="vi-VN"/>
        </w:rPr>
        <w:t xml:space="preserve">người </w:t>
      </w:r>
      <w:r w:rsidRPr="00D4369C">
        <w:t>thực hiện</w:t>
      </w:r>
      <w:r w:rsidRPr="00D4369C">
        <w:rPr>
          <w:lang w:val="vi-VN"/>
        </w:rPr>
        <w:t xml:space="preserve"> trợ giúp pháp lý</w:t>
      </w:r>
      <w:r w:rsidR="00113A8F" w:rsidRPr="00D4369C">
        <w:t xml:space="preserve"> (</w:t>
      </w:r>
      <w:r w:rsidR="00113A8F" w:rsidRPr="00D4369C">
        <w:rPr>
          <w:szCs w:val="28"/>
        </w:rPr>
        <w:t>trường hợp không có ý kiến đề nghị của Viện kiểm sát</w:t>
      </w:r>
      <w:r w:rsidR="00EE0800" w:rsidRPr="00D4369C">
        <w:rPr>
          <w:szCs w:val="28"/>
        </w:rPr>
        <w:t>)</w:t>
      </w:r>
      <w:r w:rsidR="0085242C" w:rsidRPr="00D4369C">
        <w:t xml:space="preserve"> </w:t>
      </w:r>
      <w:r w:rsidR="00BF5639" w:rsidRPr="00D4369C">
        <w:rPr>
          <w:szCs w:val="28"/>
        </w:rPr>
        <w:t>(Mã số tiêu chí: TC 1</w:t>
      </w:r>
      <w:r w:rsidR="00AA570A" w:rsidRPr="00D4369C">
        <w:rPr>
          <w:szCs w:val="28"/>
        </w:rPr>
        <w:t>8</w:t>
      </w:r>
      <w:r w:rsidR="00BF5639" w:rsidRPr="00D4369C">
        <w:rPr>
          <w:szCs w:val="28"/>
        </w:rPr>
        <w:t>)</w:t>
      </w:r>
      <w:r w:rsidR="00D12BA4">
        <w:rPr>
          <w:szCs w:val="28"/>
        </w:rPr>
        <w:t>.</w:t>
      </w:r>
    </w:p>
    <w:p w14:paraId="647D1C56" w14:textId="77777777" w:rsidR="00922EED" w:rsidRPr="00D4369C" w:rsidRDefault="00922EED" w:rsidP="00D4369C">
      <w:pPr>
        <w:spacing w:before="120" w:after="120" w:line="360" w:lineRule="exact"/>
        <w:ind w:firstLine="720"/>
        <w:jc w:val="both"/>
      </w:pPr>
      <w:r w:rsidRPr="00D4369C">
        <w:t xml:space="preserve">4. Thực hiện </w:t>
      </w:r>
      <w:r w:rsidR="008B7E2F" w:rsidRPr="00D4369C">
        <w:t>trợ giúp pháp lý</w:t>
      </w:r>
      <w:r w:rsidRPr="00D4369C">
        <w:t xml:space="preserve"> cho </w:t>
      </w:r>
      <w:r w:rsidR="00F27EAF" w:rsidRPr="00D4369C">
        <w:t>bị đơn</w:t>
      </w:r>
      <w:r w:rsidRPr="00D4369C">
        <w:t xml:space="preserve"> mà họ được cơ quan tiến hành tố tụng chấp nhận</w:t>
      </w:r>
      <w:r w:rsidR="00DC60CF" w:rsidRPr="00D4369C">
        <w:t xml:space="preserve"> theo hướng:</w:t>
      </w:r>
      <w:r w:rsidRPr="00D4369C">
        <w:t xml:space="preserve"> bác toàn bộ yêu cầu khởi kiện</w:t>
      </w:r>
      <w:r w:rsidR="0026583B" w:rsidRPr="00D4369C">
        <w:t>;</w:t>
      </w:r>
      <w:r w:rsidRPr="00D4369C">
        <w:t xml:space="preserve"> </w:t>
      </w:r>
      <w:r w:rsidR="009956FC" w:rsidRPr="00D4369C">
        <w:t xml:space="preserve">hoặc bác yêu cầu khởi kiện </w:t>
      </w:r>
      <w:r w:rsidR="00617842">
        <w:t xml:space="preserve">nhiều hơn so với </w:t>
      </w:r>
      <w:r w:rsidR="009956FC" w:rsidRPr="00D4369C">
        <w:t xml:space="preserve">đề nghị của Viện kiểm sát; </w:t>
      </w:r>
      <w:r w:rsidRPr="00D4369C">
        <w:t xml:space="preserve">hoặc bác một phần yêu cầu khởi kiện </w:t>
      </w:r>
      <w:r w:rsidR="00C74905" w:rsidRPr="00D4369C">
        <w:t xml:space="preserve">và </w:t>
      </w:r>
      <w:r w:rsidR="00ED17AB" w:rsidRPr="00D4369C">
        <w:t xml:space="preserve">bị đơn </w:t>
      </w:r>
      <w:r w:rsidRPr="00D4369C">
        <w:t xml:space="preserve">có </w:t>
      </w:r>
      <w:r w:rsidR="00D32672" w:rsidRPr="00D4369C">
        <w:rPr>
          <w:lang w:val="vi-VN"/>
        </w:rPr>
        <w:t xml:space="preserve">thư cảm ơn </w:t>
      </w:r>
      <w:r w:rsidR="00D32672" w:rsidRPr="00D4369C">
        <w:t>đến</w:t>
      </w:r>
      <w:r w:rsidRPr="00D4369C">
        <w:rPr>
          <w:lang w:val="vi-VN"/>
        </w:rPr>
        <w:t xml:space="preserve"> </w:t>
      </w:r>
      <w:r w:rsidR="00FA68A8" w:rsidRPr="00D4369C">
        <w:t xml:space="preserve">tổ chức thực hiện trợ giúp pháp lý hoặc </w:t>
      </w:r>
      <w:r w:rsidRPr="00D4369C">
        <w:rPr>
          <w:lang w:val="vi-VN"/>
        </w:rPr>
        <w:t xml:space="preserve">người </w:t>
      </w:r>
      <w:r w:rsidRPr="00D4369C">
        <w:t>thực hiện</w:t>
      </w:r>
      <w:r w:rsidRPr="00D4369C">
        <w:rPr>
          <w:lang w:val="vi-VN"/>
        </w:rPr>
        <w:t xml:space="preserve"> trợ giúp pháp lý</w:t>
      </w:r>
      <w:r w:rsidR="009956FC" w:rsidRPr="00D4369C">
        <w:t xml:space="preserve"> (trường hợp không có ý kiến đề nghị của Viện kiểm sát)</w:t>
      </w:r>
      <w:r w:rsidRPr="00D4369C">
        <w:t>;</w:t>
      </w:r>
      <w:r w:rsidR="00C74905" w:rsidRPr="00D4369C">
        <w:t xml:space="preserve"> </w:t>
      </w:r>
      <w:r w:rsidR="00AC6DA9" w:rsidRPr="00D4369C">
        <w:t>hoặc giúp bị đơn được cơ quan tiến hành tố tụng chấp nhận toàn bộ yêu cầu phản tố hoặc một phần yêu cầu phản tố của bị đơn</w:t>
      </w:r>
      <w:r w:rsidR="00BF5639" w:rsidRPr="00D4369C">
        <w:rPr>
          <w:szCs w:val="28"/>
        </w:rPr>
        <w:t xml:space="preserve"> (Mã số tiêu chí: TC </w:t>
      </w:r>
      <w:r w:rsidR="00AA570A" w:rsidRPr="00D4369C">
        <w:rPr>
          <w:szCs w:val="28"/>
        </w:rPr>
        <w:t>19</w:t>
      </w:r>
      <w:r w:rsidR="00BF5639" w:rsidRPr="00D4369C">
        <w:rPr>
          <w:szCs w:val="28"/>
        </w:rPr>
        <w:t>)</w:t>
      </w:r>
      <w:r w:rsidR="00F553A3">
        <w:rPr>
          <w:szCs w:val="28"/>
        </w:rPr>
        <w:t>.</w:t>
      </w:r>
    </w:p>
    <w:p w14:paraId="2EB509D4" w14:textId="77777777" w:rsidR="00922EED" w:rsidRPr="00D4369C" w:rsidRDefault="00922EED" w:rsidP="00D4369C">
      <w:pPr>
        <w:spacing w:before="120" w:after="120" w:line="360" w:lineRule="exact"/>
        <w:ind w:firstLine="720"/>
        <w:jc w:val="both"/>
        <w:outlineLvl w:val="0"/>
      </w:pPr>
      <w:r w:rsidRPr="00D4369C">
        <w:t xml:space="preserve">5. Thực hiện </w:t>
      </w:r>
      <w:r w:rsidR="008B7E2F" w:rsidRPr="00D4369C">
        <w:t>trợ giúp pháp lý</w:t>
      </w:r>
      <w:r w:rsidRPr="00D4369C">
        <w:t xml:space="preserve"> cho người có quyền và nghĩa vụ liên quan thì căn cứ vào người đó liên quan đến </w:t>
      </w:r>
      <w:r w:rsidR="00F27EAF" w:rsidRPr="00D4369C">
        <w:t>nguyên đơn hay bị đơn</w:t>
      </w:r>
      <w:r w:rsidRPr="00D4369C">
        <w:t xml:space="preserve"> để áp dụng các tiêu chí tương tự </w:t>
      </w:r>
      <w:r w:rsidR="00F27EAF" w:rsidRPr="00D4369C">
        <w:t>cho phù hợp</w:t>
      </w:r>
      <w:r w:rsidR="00BF5639" w:rsidRPr="00D4369C">
        <w:t xml:space="preserve"> </w:t>
      </w:r>
      <w:r w:rsidR="00BF5639" w:rsidRPr="00D4369C">
        <w:rPr>
          <w:szCs w:val="28"/>
        </w:rPr>
        <w:t>(Mã số tiêu chí: TC</w:t>
      </w:r>
      <w:r w:rsidR="008E1BD4" w:rsidRPr="00D4369C">
        <w:rPr>
          <w:szCs w:val="28"/>
        </w:rPr>
        <w:t xml:space="preserve"> </w:t>
      </w:r>
      <w:r w:rsidR="00604B6F" w:rsidRPr="00D4369C">
        <w:rPr>
          <w:szCs w:val="28"/>
        </w:rPr>
        <w:t>2</w:t>
      </w:r>
      <w:r w:rsidR="00AA570A" w:rsidRPr="00D4369C">
        <w:rPr>
          <w:szCs w:val="28"/>
        </w:rPr>
        <w:t>0</w:t>
      </w:r>
      <w:r w:rsidR="00BF5639" w:rsidRPr="00D4369C">
        <w:rPr>
          <w:szCs w:val="28"/>
        </w:rPr>
        <w:t>)</w:t>
      </w:r>
      <w:r w:rsidR="000355C3">
        <w:rPr>
          <w:szCs w:val="28"/>
        </w:rPr>
        <w:t>.</w:t>
      </w:r>
    </w:p>
    <w:p w14:paraId="7246C3C8" w14:textId="77777777" w:rsidR="00922EED" w:rsidRDefault="00922EED" w:rsidP="00D4369C">
      <w:pPr>
        <w:spacing w:before="120" w:after="120" w:line="360" w:lineRule="exact"/>
        <w:jc w:val="both"/>
        <w:outlineLvl w:val="0"/>
        <w:rPr>
          <w:szCs w:val="28"/>
        </w:rPr>
      </w:pPr>
      <w:r w:rsidRPr="00D4369C">
        <w:t xml:space="preserve">     </w:t>
      </w:r>
      <w:r w:rsidRPr="00D4369C">
        <w:tab/>
      </w:r>
      <w:r w:rsidR="00F27EAF" w:rsidRPr="00D4369C">
        <w:t>6</w:t>
      </w:r>
      <w:r w:rsidRPr="00D4369C">
        <w:t xml:space="preserve">. </w:t>
      </w:r>
      <w:r w:rsidRPr="00D4369C">
        <w:rPr>
          <w:szCs w:val="28"/>
        </w:rPr>
        <w:t xml:space="preserve">Giúp </w:t>
      </w:r>
      <w:r w:rsidRPr="00D4369C">
        <w:t xml:space="preserve">người được trợ giúp pháp lý </w:t>
      </w:r>
      <w:r w:rsidR="004A00EB" w:rsidRPr="00D4369C">
        <w:t xml:space="preserve">kiến nghị </w:t>
      </w:r>
      <w:r w:rsidRPr="00D4369C">
        <w:t xml:space="preserve">hoặc kiến nghị người có thẩm quyền kháng nghị bản án có hiệu lực pháp luật theo trình tự giám đốc thẩm, tái </w:t>
      </w:r>
      <w:r w:rsidRPr="00D4369C">
        <w:lastRenderedPageBreak/>
        <w:t>thẩm và được chấp nhận bằng quy</w:t>
      </w:r>
      <w:r w:rsidR="00AA5969">
        <w:t xml:space="preserve">ết định giám đốc thẩm, tái thẩm </w:t>
      </w:r>
      <w:r w:rsidR="00BF5639" w:rsidRPr="00D4369C">
        <w:rPr>
          <w:szCs w:val="28"/>
        </w:rPr>
        <w:t>(Mã số tiêu chí: TC</w:t>
      </w:r>
      <w:r w:rsidR="008E1BD4" w:rsidRPr="00D4369C">
        <w:rPr>
          <w:szCs w:val="28"/>
        </w:rPr>
        <w:t xml:space="preserve"> 2</w:t>
      </w:r>
      <w:r w:rsidR="00AA570A" w:rsidRPr="00D4369C">
        <w:rPr>
          <w:szCs w:val="28"/>
        </w:rPr>
        <w:t>1</w:t>
      </w:r>
      <w:r w:rsidR="00BF5639" w:rsidRPr="00D4369C">
        <w:rPr>
          <w:szCs w:val="28"/>
        </w:rPr>
        <w:t>)</w:t>
      </w:r>
      <w:r w:rsidR="00AA5969">
        <w:rPr>
          <w:szCs w:val="28"/>
        </w:rPr>
        <w:t>.</w:t>
      </w:r>
    </w:p>
    <w:p w14:paraId="1FD1D196" w14:textId="77777777" w:rsidR="00233213" w:rsidRPr="00D4369C" w:rsidRDefault="00233213" w:rsidP="00D4369C">
      <w:pPr>
        <w:spacing w:before="120" w:after="120" w:line="360" w:lineRule="exact"/>
        <w:jc w:val="both"/>
        <w:outlineLvl w:val="0"/>
      </w:pPr>
    </w:p>
    <w:p w14:paraId="4F6219C5" w14:textId="77777777" w:rsidR="00F82D34" w:rsidRPr="00D4369C" w:rsidRDefault="00F27EAF" w:rsidP="00D4369C">
      <w:pPr>
        <w:spacing w:before="120" w:after="120" w:line="360" w:lineRule="exact"/>
        <w:ind w:firstLine="720"/>
        <w:rPr>
          <w:b/>
        </w:rPr>
      </w:pPr>
      <w:r w:rsidRPr="00D4369C">
        <w:rPr>
          <w:b/>
        </w:rPr>
        <w:t xml:space="preserve">III. </w:t>
      </w:r>
      <w:r w:rsidR="00F82D34" w:rsidRPr="00D4369C">
        <w:rPr>
          <w:b/>
        </w:rPr>
        <w:t>Đối với vụ việc tham gia tố tụng hành chính</w:t>
      </w:r>
    </w:p>
    <w:p w14:paraId="01836FD7" w14:textId="77777777" w:rsidR="00934831" w:rsidRPr="00D4369C" w:rsidRDefault="00934831" w:rsidP="00D4369C">
      <w:pPr>
        <w:spacing w:before="120" w:after="120" w:line="360" w:lineRule="exact"/>
        <w:ind w:firstLine="720"/>
        <w:jc w:val="both"/>
        <w:outlineLvl w:val="0"/>
        <w:rPr>
          <w:lang w:val="vi-VN"/>
        </w:rPr>
      </w:pPr>
      <w:r w:rsidRPr="00D4369C">
        <w:t>Vụ việc mà quan điểm bảo vệ quyền và lợi ích hợp pháp của người thực hiện trợ giúp pháp lý được cơ quan tiến hành tố tụng chấp nhận theo hướng có lợi cho người được trợ giúp pháp lý</w:t>
      </w:r>
      <w:r w:rsidRPr="00D4369C">
        <w:rPr>
          <w:lang w:val="vi-VN"/>
        </w:rPr>
        <w:t xml:space="preserve"> trong vụ án hành chính tại bản án, quyết định tố tụng, cụ thể như sau:</w:t>
      </w:r>
    </w:p>
    <w:p w14:paraId="2A663358" w14:textId="77777777" w:rsidR="0045284B" w:rsidRPr="00D4369C" w:rsidRDefault="00F27EAF" w:rsidP="00D4369C">
      <w:pPr>
        <w:spacing w:before="120" w:after="120" w:line="360" w:lineRule="exact"/>
        <w:ind w:firstLine="720"/>
        <w:jc w:val="both"/>
      </w:pPr>
      <w:r w:rsidRPr="00D4369C">
        <w:t xml:space="preserve">1. </w:t>
      </w:r>
      <w:r w:rsidR="0045284B" w:rsidRPr="00D4369C">
        <w:t xml:space="preserve"> Giúp người được trợ giúp pháp lý được bảo đảm quyền và lợi ích hợp pháp </w:t>
      </w:r>
      <w:r w:rsidR="0045284B" w:rsidRPr="00D4369C">
        <w:rPr>
          <w:lang w:val="vi-VN"/>
        </w:rPr>
        <w:t>trong</w:t>
      </w:r>
      <w:r w:rsidR="0045284B" w:rsidRPr="00D4369C">
        <w:t xml:space="preserve"> đối thoại </w:t>
      </w:r>
      <w:r w:rsidR="006147DA" w:rsidRPr="00D4369C">
        <w:rPr>
          <w:lang w:val="vi-VN"/>
        </w:rPr>
        <w:t xml:space="preserve">và </w:t>
      </w:r>
      <w:r w:rsidR="0045284B" w:rsidRPr="00D4369C">
        <w:t xml:space="preserve">Tòa án </w:t>
      </w:r>
      <w:r w:rsidR="0045284B" w:rsidRPr="00D4369C">
        <w:rPr>
          <w:lang w:val="vi-VN"/>
        </w:rPr>
        <w:t>ra quyết định</w:t>
      </w:r>
      <w:r w:rsidR="006147DA" w:rsidRPr="00D4369C">
        <w:t xml:space="preserve"> đình chỉ giải quyết vụ án</w:t>
      </w:r>
      <w:r w:rsidR="0045284B" w:rsidRPr="00D4369C">
        <w:t xml:space="preserve"> </w:t>
      </w:r>
      <w:r w:rsidR="0045284B" w:rsidRPr="00D4369C">
        <w:rPr>
          <w:szCs w:val="28"/>
        </w:rPr>
        <w:t xml:space="preserve">(Mã số tiêu chí: TC </w:t>
      </w:r>
      <w:r w:rsidR="00AA570A" w:rsidRPr="00D4369C">
        <w:rPr>
          <w:szCs w:val="28"/>
        </w:rPr>
        <w:t>22</w:t>
      </w:r>
      <w:r w:rsidR="0045284B" w:rsidRPr="00D4369C">
        <w:rPr>
          <w:szCs w:val="28"/>
        </w:rPr>
        <w:t>)</w:t>
      </w:r>
      <w:r w:rsidR="00477232">
        <w:rPr>
          <w:szCs w:val="28"/>
        </w:rPr>
        <w:t>.</w:t>
      </w:r>
    </w:p>
    <w:p w14:paraId="2DCC7F34" w14:textId="77777777" w:rsidR="00F27EAF" w:rsidRPr="00D4369C" w:rsidRDefault="0045284B" w:rsidP="00D4369C">
      <w:pPr>
        <w:spacing w:before="120" w:after="120" w:line="360" w:lineRule="exact"/>
        <w:ind w:firstLine="720"/>
        <w:jc w:val="both"/>
      </w:pPr>
      <w:r w:rsidRPr="00D4369C">
        <w:t xml:space="preserve">2. </w:t>
      </w:r>
      <w:r w:rsidR="00F27EAF" w:rsidRPr="00D4369C">
        <w:t xml:space="preserve">Thực hiện </w:t>
      </w:r>
      <w:r w:rsidR="00705403" w:rsidRPr="00D4369C">
        <w:t>trợ giúp pháp lý</w:t>
      </w:r>
      <w:r w:rsidR="00F27EAF" w:rsidRPr="00D4369C">
        <w:t xml:space="preserve"> cho </w:t>
      </w:r>
      <w:r w:rsidR="00F27EAF" w:rsidRPr="00D4369C">
        <w:rPr>
          <w:lang w:val="vi-VN"/>
        </w:rPr>
        <w:t xml:space="preserve">người khởi kiện </w:t>
      </w:r>
      <w:r w:rsidR="003B05C1" w:rsidRPr="00D4369C">
        <w:t xml:space="preserve">mà đạt được </w:t>
      </w:r>
      <w:r w:rsidR="00F27EAF" w:rsidRPr="00D4369C">
        <w:t>toàn bộ yêu cầu khởi kiện</w:t>
      </w:r>
      <w:r w:rsidR="00CA7DC2" w:rsidRPr="00D4369C">
        <w:t>;</w:t>
      </w:r>
      <w:r w:rsidR="00F27EAF" w:rsidRPr="00D4369C">
        <w:t xml:space="preserve"> </w:t>
      </w:r>
      <w:r w:rsidR="000C6AFD" w:rsidRPr="00D4369C">
        <w:t xml:space="preserve">hoặc đạt được yêu cầu khởi kiện </w:t>
      </w:r>
      <w:r w:rsidR="005E5B1E">
        <w:t xml:space="preserve">nhiều hơn so với </w:t>
      </w:r>
      <w:r w:rsidR="000C6AFD" w:rsidRPr="00D4369C">
        <w:t xml:space="preserve"> đề nghị của Viện kiểm sát; </w:t>
      </w:r>
      <w:r w:rsidR="000C6AFD" w:rsidRPr="00D4369C">
        <w:rPr>
          <w:szCs w:val="28"/>
        </w:rPr>
        <w:t xml:space="preserve"> </w:t>
      </w:r>
      <w:r w:rsidR="00F27EAF" w:rsidRPr="00D4369C">
        <w:t xml:space="preserve">hoặc </w:t>
      </w:r>
      <w:r w:rsidR="000C6AFD" w:rsidRPr="00D4369C">
        <w:t xml:space="preserve">đạt được </w:t>
      </w:r>
      <w:r w:rsidR="00F27EAF" w:rsidRPr="00D4369C">
        <w:t xml:space="preserve">một phần yêu cầu khởi kiện </w:t>
      </w:r>
      <w:r w:rsidR="00CA7DC2" w:rsidRPr="00D4369C">
        <w:t xml:space="preserve">và </w:t>
      </w:r>
      <w:r w:rsidR="00F27EAF" w:rsidRPr="00D4369C">
        <w:t xml:space="preserve">người được </w:t>
      </w:r>
      <w:r w:rsidR="00705403" w:rsidRPr="00D4369C">
        <w:t xml:space="preserve">trợ giúp pháp lý </w:t>
      </w:r>
      <w:r w:rsidR="00F27EAF" w:rsidRPr="00D4369C">
        <w:t xml:space="preserve">có </w:t>
      </w:r>
      <w:r w:rsidR="00880E39" w:rsidRPr="00D4369C">
        <w:rPr>
          <w:lang w:val="vi-VN"/>
        </w:rPr>
        <w:t xml:space="preserve">thư cảm ơn </w:t>
      </w:r>
      <w:r w:rsidR="00880E39" w:rsidRPr="00D4369C">
        <w:t>đến</w:t>
      </w:r>
      <w:r w:rsidR="00F27EAF" w:rsidRPr="00D4369C">
        <w:rPr>
          <w:lang w:val="vi-VN"/>
        </w:rPr>
        <w:t xml:space="preserve"> </w:t>
      </w:r>
      <w:r w:rsidR="00D1050D" w:rsidRPr="00D4369C">
        <w:t xml:space="preserve">tổ chức thực hiện trợ giúp pháp lý hoặc </w:t>
      </w:r>
      <w:r w:rsidR="00F27EAF" w:rsidRPr="00D4369C">
        <w:rPr>
          <w:lang w:val="vi-VN"/>
        </w:rPr>
        <w:t xml:space="preserve">người </w:t>
      </w:r>
      <w:r w:rsidR="00F27EAF" w:rsidRPr="00D4369C">
        <w:t>thực hiện</w:t>
      </w:r>
      <w:r w:rsidR="00F27EAF" w:rsidRPr="00D4369C">
        <w:rPr>
          <w:lang w:val="vi-VN"/>
        </w:rPr>
        <w:t xml:space="preserve"> trợ giúp pháp lý</w:t>
      </w:r>
      <w:r w:rsidR="000C6AFD" w:rsidRPr="00D4369C">
        <w:t xml:space="preserve"> (trường hợp không có ý kiến đề nghị của Viện kiểm sát)</w:t>
      </w:r>
      <w:r w:rsidR="00CA7DC2" w:rsidRPr="00D4369C">
        <w:t xml:space="preserve"> </w:t>
      </w:r>
      <w:r w:rsidR="00BF5639" w:rsidRPr="00D4369C">
        <w:rPr>
          <w:szCs w:val="28"/>
        </w:rPr>
        <w:t xml:space="preserve">(Mã số tiêu chí: TC </w:t>
      </w:r>
      <w:r w:rsidR="00980D3D" w:rsidRPr="00D4369C">
        <w:rPr>
          <w:szCs w:val="28"/>
        </w:rPr>
        <w:t>2</w:t>
      </w:r>
      <w:r w:rsidR="00A920E4" w:rsidRPr="00D4369C">
        <w:rPr>
          <w:szCs w:val="28"/>
        </w:rPr>
        <w:t>3</w:t>
      </w:r>
      <w:r w:rsidR="00BF5639" w:rsidRPr="00D4369C">
        <w:rPr>
          <w:szCs w:val="28"/>
        </w:rPr>
        <w:t>)</w:t>
      </w:r>
      <w:r w:rsidR="007D5BC1">
        <w:rPr>
          <w:szCs w:val="28"/>
        </w:rPr>
        <w:t>.</w:t>
      </w:r>
    </w:p>
    <w:p w14:paraId="1938B0C4" w14:textId="77777777" w:rsidR="00F27EAF" w:rsidRPr="00D4369C" w:rsidRDefault="00642A4E" w:rsidP="00D4369C">
      <w:pPr>
        <w:spacing w:before="120" w:after="120" w:line="360" w:lineRule="exact"/>
        <w:ind w:firstLine="720"/>
        <w:jc w:val="both"/>
        <w:outlineLvl w:val="0"/>
      </w:pPr>
      <w:r>
        <w:t>3</w:t>
      </w:r>
      <w:r w:rsidR="00F27EAF" w:rsidRPr="00D4369C">
        <w:t xml:space="preserve">. Thực hiện </w:t>
      </w:r>
      <w:r w:rsidR="00705403" w:rsidRPr="00D4369C">
        <w:t xml:space="preserve">trợ giúp pháp lý </w:t>
      </w:r>
      <w:r w:rsidR="00F27EAF" w:rsidRPr="00D4369C">
        <w:t xml:space="preserve">cho người có quyền và nghĩa vụ liên quan </w:t>
      </w:r>
      <w:r w:rsidR="00F27EAF" w:rsidRPr="00D4369C">
        <w:rPr>
          <w:lang w:val="vi-VN"/>
        </w:rPr>
        <w:t>đạt được toàn bộ yêu cầu độc lập</w:t>
      </w:r>
      <w:r w:rsidR="006316BF">
        <w:t>;</w:t>
      </w:r>
      <w:r w:rsidR="00F27EAF" w:rsidRPr="00D4369C">
        <w:rPr>
          <w:lang w:val="vi-VN"/>
        </w:rPr>
        <w:t xml:space="preserve"> hoặc</w:t>
      </w:r>
      <w:r w:rsidR="006316BF" w:rsidRPr="006316BF">
        <w:t xml:space="preserve"> </w:t>
      </w:r>
      <w:r w:rsidR="006316BF" w:rsidRPr="00D4369C">
        <w:t xml:space="preserve">đạt được yêu cầu </w:t>
      </w:r>
      <w:r w:rsidR="006316BF">
        <w:t xml:space="preserve">độc lập </w:t>
      </w:r>
      <w:r w:rsidR="00AA2C9F">
        <w:t>nhiều hơn so với</w:t>
      </w:r>
      <w:r w:rsidR="006316BF" w:rsidRPr="00D4369C">
        <w:t xml:space="preserve"> đề nghị của Viện kiểm sát</w:t>
      </w:r>
      <w:r w:rsidR="006316BF">
        <w:t>; hoặc</w:t>
      </w:r>
      <w:r w:rsidR="00F27EAF" w:rsidRPr="00D4369C">
        <w:rPr>
          <w:lang w:val="vi-VN"/>
        </w:rPr>
        <w:t xml:space="preserve"> </w:t>
      </w:r>
      <w:r w:rsidR="006316BF">
        <w:t>đạt được</w:t>
      </w:r>
      <w:r w:rsidR="00F27EAF" w:rsidRPr="00D4369C">
        <w:t xml:space="preserve"> một phần </w:t>
      </w:r>
      <w:r w:rsidR="000141C6" w:rsidRPr="00D4369C">
        <w:rPr>
          <w:lang w:val="vi-VN"/>
        </w:rPr>
        <w:t>yêu cầu</w:t>
      </w:r>
      <w:r w:rsidR="000141C6" w:rsidRPr="00D4369C">
        <w:t xml:space="preserve"> </w:t>
      </w:r>
      <w:r w:rsidR="00AA2C9F">
        <w:t xml:space="preserve">độc lập </w:t>
      </w:r>
      <w:r w:rsidR="000141C6" w:rsidRPr="00D4369C">
        <w:t>và</w:t>
      </w:r>
      <w:r w:rsidR="00F27EAF" w:rsidRPr="00D4369C">
        <w:rPr>
          <w:lang w:val="vi-VN"/>
        </w:rPr>
        <w:t xml:space="preserve"> </w:t>
      </w:r>
      <w:r w:rsidR="00F27EAF" w:rsidRPr="00D4369C">
        <w:t xml:space="preserve">người được </w:t>
      </w:r>
      <w:r w:rsidR="00705403" w:rsidRPr="00D4369C">
        <w:t>trợ giúp pháp lý</w:t>
      </w:r>
      <w:r w:rsidR="00F27EAF" w:rsidRPr="00D4369C">
        <w:t xml:space="preserve"> có </w:t>
      </w:r>
      <w:r w:rsidR="00880E39" w:rsidRPr="00D4369C">
        <w:rPr>
          <w:lang w:val="vi-VN"/>
        </w:rPr>
        <w:t xml:space="preserve">thư cảm ơn </w:t>
      </w:r>
      <w:r w:rsidR="00880E39" w:rsidRPr="00D4369C">
        <w:t>đến</w:t>
      </w:r>
      <w:r w:rsidR="00F27EAF" w:rsidRPr="00D4369C">
        <w:rPr>
          <w:lang w:val="vi-VN"/>
        </w:rPr>
        <w:t xml:space="preserve"> </w:t>
      </w:r>
      <w:r w:rsidR="00F13585" w:rsidRPr="00D4369C">
        <w:t xml:space="preserve">tổ chức thực hiện trợ giúp pháp lý hoặc </w:t>
      </w:r>
      <w:r w:rsidR="00F27EAF" w:rsidRPr="00D4369C">
        <w:rPr>
          <w:lang w:val="vi-VN"/>
        </w:rPr>
        <w:t xml:space="preserve">người </w:t>
      </w:r>
      <w:r w:rsidR="00F27EAF" w:rsidRPr="00D4369C">
        <w:t>thực hiện</w:t>
      </w:r>
      <w:r w:rsidR="00F27EAF" w:rsidRPr="00D4369C">
        <w:rPr>
          <w:lang w:val="vi-VN"/>
        </w:rPr>
        <w:t xml:space="preserve"> trợ giúp pháp lý</w:t>
      </w:r>
      <w:r w:rsidR="006316BF">
        <w:t xml:space="preserve"> (</w:t>
      </w:r>
      <w:r w:rsidR="006316BF" w:rsidRPr="00D4369C">
        <w:t>trường hợp không có ý kiến đề nghị của Viện kiểm sát</w:t>
      </w:r>
      <w:r w:rsidR="006316BF">
        <w:t>)</w:t>
      </w:r>
      <w:r w:rsidR="00BF5639" w:rsidRPr="00D4369C">
        <w:rPr>
          <w:szCs w:val="28"/>
        </w:rPr>
        <w:t xml:space="preserve"> (Mã số tiêu chí: TC </w:t>
      </w:r>
      <w:r w:rsidR="00174265" w:rsidRPr="00D4369C">
        <w:rPr>
          <w:szCs w:val="28"/>
        </w:rPr>
        <w:t>24</w:t>
      </w:r>
      <w:r w:rsidR="00BF5639" w:rsidRPr="00D4369C">
        <w:rPr>
          <w:szCs w:val="28"/>
        </w:rPr>
        <w:t>)</w:t>
      </w:r>
      <w:r w:rsidR="00F64837">
        <w:rPr>
          <w:szCs w:val="28"/>
        </w:rPr>
        <w:t>.</w:t>
      </w:r>
    </w:p>
    <w:p w14:paraId="2EE21A3F" w14:textId="77777777" w:rsidR="00F27EAF" w:rsidRPr="00D4369C" w:rsidRDefault="00642A4E" w:rsidP="00D4369C">
      <w:pPr>
        <w:spacing w:before="120" w:after="120" w:line="360" w:lineRule="exact"/>
        <w:ind w:firstLine="720"/>
        <w:jc w:val="both"/>
        <w:outlineLvl w:val="0"/>
      </w:pPr>
      <w:r>
        <w:t>4</w:t>
      </w:r>
      <w:r w:rsidR="00F27EAF" w:rsidRPr="00D4369C">
        <w:t xml:space="preserve">. </w:t>
      </w:r>
      <w:r w:rsidR="00F27EAF" w:rsidRPr="00D4369C">
        <w:rPr>
          <w:szCs w:val="28"/>
        </w:rPr>
        <w:t xml:space="preserve">Giúp </w:t>
      </w:r>
      <w:r w:rsidR="00F27EAF" w:rsidRPr="00D4369C">
        <w:t xml:space="preserve">người được trợ giúp pháp lý </w:t>
      </w:r>
      <w:r w:rsidR="006A5857" w:rsidRPr="00D4369C">
        <w:t xml:space="preserve">kiến nghị </w:t>
      </w:r>
      <w:r w:rsidR="00F27EAF" w:rsidRPr="00D4369C">
        <w:t>hoặc kiến nghị người có thẩm quyền kháng nghị bản án có hiệu lực pháp luật theo trình tự giám đốc thẩm, tái thẩm và được chấp nhận bằng quyết định giám đốc thẩm, tái thẩm</w:t>
      </w:r>
      <w:r w:rsidR="00BF5639" w:rsidRPr="00D4369C">
        <w:rPr>
          <w:szCs w:val="28"/>
        </w:rPr>
        <w:t xml:space="preserve"> (Mã số tiêu chí: TC </w:t>
      </w:r>
      <w:r w:rsidR="00174265" w:rsidRPr="00D4369C">
        <w:rPr>
          <w:szCs w:val="28"/>
        </w:rPr>
        <w:t>25</w:t>
      </w:r>
      <w:r w:rsidR="00BF5639" w:rsidRPr="00D4369C">
        <w:rPr>
          <w:szCs w:val="28"/>
        </w:rPr>
        <w:t>)</w:t>
      </w:r>
      <w:r w:rsidR="00514540">
        <w:rPr>
          <w:szCs w:val="28"/>
        </w:rPr>
        <w:t>.</w:t>
      </w:r>
    </w:p>
    <w:sectPr w:rsidR="00F27EAF" w:rsidRPr="00D4369C" w:rsidSect="00A34B44">
      <w:footerReference w:type="default" r:id="rId11"/>
      <w:pgSz w:w="12240" w:h="15840"/>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7D8A9" w14:textId="77777777" w:rsidR="00295AA6" w:rsidRDefault="00295AA6" w:rsidP="00A91ADF">
      <w:r>
        <w:separator/>
      </w:r>
    </w:p>
  </w:endnote>
  <w:endnote w:type="continuationSeparator" w:id="0">
    <w:p w14:paraId="2D13EF37" w14:textId="77777777" w:rsidR="00295AA6" w:rsidRDefault="00295AA6" w:rsidP="00A9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6538412"/>
      <w:docPartObj>
        <w:docPartGallery w:val="Page Numbers (Bottom of Page)"/>
        <w:docPartUnique/>
      </w:docPartObj>
    </w:sdtPr>
    <w:sdtEndPr>
      <w:rPr>
        <w:noProof/>
      </w:rPr>
    </w:sdtEndPr>
    <w:sdtContent>
      <w:p w14:paraId="2452C78D" w14:textId="77777777" w:rsidR="00C60536" w:rsidRDefault="00C60536">
        <w:pPr>
          <w:pStyle w:val="Footer"/>
          <w:jc w:val="center"/>
        </w:pPr>
        <w:r>
          <w:fldChar w:fldCharType="begin"/>
        </w:r>
        <w:r>
          <w:instrText xml:space="preserve"> PAGE   \* MERGEFORMAT </w:instrText>
        </w:r>
        <w:r>
          <w:fldChar w:fldCharType="separate"/>
        </w:r>
        <w:r w:rsidR="00514540">
          <w:rPr>
            <w:noProof/>
          </w:rPr>
          <w:t>4</w:t>
        </w:r>
        <w:r>
          <w:rPr>
            <w:noProof/>
          </w:rPr>
          <w:fldChar w:fldCharType="end"/>
        </w:r>
      </w:p>
    </w:sdtContent>
  </w:sdt>
  <w:p w14:paraId="16BE23E6" w14:textId="77777777" w:rsidR="00C60536" w:rsidRDefault="00C60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74D83" w14:textId="77777777" w:rsidR="00295AA6" w:rsidRDefault="00295AA6" w:rsidP="00A91ADF">
      <w:r>
        <w:separator/>
      </w:r>
    </w:p>
  </w:footnote>
  <w:footnote w:type="continuationSeparator" w:id="0">
    <w:p w14:paraId="0CD54306" w14:textId="77777777" w:rsidR="00295AA6" w:rsidRDefault="00295AA6" w:rsidP="00A91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E12FF"/>
    <w:multiLevelType w:val="hybridMultilevel"/>
    <w:tmpl w:val="4328DFD8"/>
    <w:lvl w:ilvl="0" w:tplc="ED16F78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2271A6"/>
    <w:multiLevelType w:val="hybridMultilevel"/>
    <w:tmpl w:val="61A09678"/>
    <w:lvl w:ilvl="0" w:tplc="B97E8B3E">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761A16A7"/>
    <w:multiLevelType w:val="hybridMultilevel"/>
    <w:tmpl w:val="197034E0"/>
    <w:lvl w:ilvl="0" w:tplc="53427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AB7"/>
    <w:rsid w:val="000141C6"/>
    <w:rsid w:val="00022ADB"/>
    <w:rsid w:val="00024E41"/>
    <w:rsid w:val="000271D5"/>
    <w:rsid w:val="00027B74"/>
    <w:rsid w:val="000355C3"/>
    <w:rsid w:val="00065E77"/>
    <w:rsid w:val="00077921"/>
    <w:rsid w:val="000A1A12"/>
    <w:rsid w:val="000A35DB"/>
    <w:rsid w:val="000C6AFD"/>
    <w:rsid w:val="000C6EE1"/>
    <w:rsid w:val="000D6B10"/>
    <w:rsid w:val="000D7829"/>
    <w:rsid w:val="000F0083"/>
    <w:rsid w:val="000F08F5"/>
    <w:rsid w:val="000F1DEC"/>
    <w:rsid w:val="0010510C"/>
    <w:rsid w:val="001131AD"/>
    <w:rsid w:val="00113A8F"/>
    <w:rsid w:val="00120E9F"/>
    <w:rsid w:val="00126EE0"/>
    <w:rsid w:val="00137C40"/>
    <w:rsid w:val="0014423D"/>
    <w:rsid w:val="00174265"/>
    <w:rsid w:val="001772C6"/>
    <w:rsid w:val="001864C9"/>
    <w:rsid w:val="00187E97"/>
    <w:rsid w:val="001973D3"/>
    <w:rsid w:val="001B4D2A"/>
    <w:rsid w:val="001B7F1B"/>
    <w:rsid w:val="001C20BA"/>
    <w:rsid w:val="001E1F17"/>
    <w:rsid w:val="001E5F8B"/>
    <w:rsid w:val="001F14B6"/>
    <w:rsid w:val="00200573"/>
    <w:rsid w:val="00210FDE"/>
    <w:rsid w:val="00211AC3"/>
    <w:rsid w:val="00214073"/>
    <w:rsid w:val="00233213"/>
    <w:rsid w:val="0023321E"/>
    <w:rsid w:val="00233C5D"/>
    <w:rsid w:val="0024207E"/>
    <w:rsid w:val="002549B4"/>
    <w:rsid w:val="00260D82"/>
    <w:rsid w:val="0026583B"/>
    <w:rsid w:val="00274D5E"/>
    <w:rsid w:val="002849E1"/>
    <w:rsid w:val="00295AA6"/>
    <w:rsid w:val="002B5D6A"/>
    <w:rsid w:val="002C0766"/>
    <w:rsid w:val="002C4678"/>
    <w:rsid w:val="002E790B"/>
    <w:rsid w:val="002F63E6"/>
    <w:rsid w:val="002F719A"/>
    <w:rsid w:val="003016C2"/>
    <w:rsid w:val="00303FB1"/>
    <w:rsid w:val="00312050"/>
    <w:rsid w:val="00316B23"/>
    <w:rsid w:val="00330C19"/>
    <w:rsid w:val="00335F13"/>
    <w:rsid w:val="003374CF"/>
    <w:rsid w:val="00346E5B"/>
    <w:rsid w:val="0035001E"/>
    <w:rsid w:val="003545BF"/>
    <w:rsid w:val="0037056E"/>
    <w:rsid w:val="0038101E"/>
    <w:rsid w:val="0039187E"/>
    <w:rsid w:val="003926C3"/>
    <w:rsid w:val="00395A1F"/>
    <w:rsid w:val="003B05C1"/>
    <w:rsid w:val="003C0950"/>
    <w:rsid w:val="003C2FB3"/>
    <w:rsid w:val="003C589B"/>
    <w:rsid w:val="003C7748"/>
    <w:rsid w:val="003C786B"/>
    <w:rsid w:val="003D0ADB"/>
    <w:rsid w:val="003F03E5"/>
    <w:rsid w:val="0040002B"/>
    <w:rsid w:val="004003F5"/>
    <w:rsid w:val="00402254"/>
    <w:rsid w:val="0040719A"/>
    <w:rsid w:val="00412E94"/>
    <w:rsid w:val="00416295"/>
    <w:rsid w:val="004304C4"/>
    <w:rsid w:val="00434F64"/>
    <w:rsid w:val="00440B19"/>
    <w:rsid w:val="00444E3E"/>
    <w:rsid w:val="0045284B"/>
    <w:rsid w:val="00453D7D"/>
    <w:rsid w:val="004621AB"/>
    <w:rsid w:val="00470064"/>
    <w:rsid w:val="0047144C"/>
    <w:rsid w:val="004749BF"/>
    <w:rsid w:val="004751CE"/>
    <w:rsid w:val="00477232"/>
    <w:rsid w:val="00480C55"/>
    <w:rsid w:val="0049162E"/>
    <w:rsid w:val="00497224"/>
    <w:rsid w:val="004A00EB"/>
    <w:rsid w:val="004A695F"/>
    <w:rsid w:val="004A737B"/>
    <w:rsid w:val="004C39C3"/>
    <w:rsid w:val="004D296C"/>
    <w:rsid w:val="004E6FCA"/>
    <w:rsid w:val="004F0611"/>
    <w:rsid w:val="004F2BC0"/>
    <w:rsid w:val="005020AC"/>
    <w:rsid w:val="005046C6"/>
    <w:rsid w:val="005063AB"/>
    <w:rsid w:val="00506FE0"/>
    <w:rsid w:val="005141CA"/>
    <w:rsid w:val="00514540"/>
    <w:rsid w:val="005273CF"/>
    <w:rsid w:val="005324F9"/>
    <w:rsid w:val="00562D7C"/>
    <w:rsid w:val="00566FAD"/>
    <w:rsid w:val="00587ACB"/>
    <w:rsid w:val="005A0075"/>
    <w:rsid w:val="005A306F"/>
    <w:rsid w:val="005A5F03"/>
    <w:rsid w:val="005A61AD"/>
    <w:rsid w:val="005B3182"/>
    <w:rsid w:val="005B4346"/>
    <w:rsid w:val="005C0410"/>
    <w:rsid w:val="005D062D"/>
    <w:rsid w:val="005E0613"/>
    <w:rsid w:val="005E5B1E"/>
    <w:rsid w:val="005F2133"/>
    <w:rsid w:val="005F4899"/>
    <w:rsid w:val="005F7830"/>
    <w:rsid w:val="00604B6F"/>
    <w:rsid w:val="0061252A"/>
    <w:rsid w:val="006147DA"/>
    <w:rsid w:val="00617842"/>
    <w:rsid w:val="00617BD4"/>
    <w:rsid w:val="006316BF"/>
    <w:rsid w:val="00632383"/>
    <w:rsid w:val="00634E62"/>
    <w:rsid w:val="00637FB8"/>
    <w:rsid w:val="00642A4E"/>
    <w:rsid w:val="00645E2B"/>
    <w:rsid w:val="00653B16"/>
    <w:rsid w:val="00655284"/>
    <w:rsid w:val="00655C20"/>
    <w:rsid w:val="00673E43"/>
    <w:rsid w:val="0068076E"/>
    <w:rsid w:val="00685878"/>
    <w:rsid w:val="00695933"/>
    <w:rsid w:val="00696A6E"/>
    <w:rsid w:val="006A2205"/>
    <w:rsid w:val="006A461C"/>
    <w:rsid w:val="006A5857"/>
    <w:rsid w:val="006A5A46"/>
    <w:rsid w:val="006B74C6"/>
    <w:rsid w:val="006C6E65"/>
    <w:rsid w:val="006D339C"/>
    <w:rsid w:val="006E3054"/>
    <w:rsid w:val="006E611B"/>
    <w:rsid w:val="006E741B"/>
    <w:rsid w:val="006F54C6"/>
    <w:rsid w:val="007037DF"/>
    <w:rsid w:val="00705403"/>
    <w:rsid w:val="0071511E"/>
    <w:rsid w:val="00717C5F"/>
    <w:rsid w:val="00724CB7"/>
    <w:rsid w:val="00734F3F"/>
    <w:rsid w:val="0073656B"/>
    <w:rsid w:val="00743F82"/>
    <w:rsid w:val="00745B70"/>
    <w:rsid w:val="00757C15"/>
    <w:rsid w:val="00764287"/>
    <w:rsid w:val="00780AA4"/>
    <w:rsid w:val="00781495"/>
    <w:rsid w:val="00785CE9"/>
    <w:rsid w:val="0078658F"/>
    <w:rsid w:val="007965CA"/>
    <w:rsid w:val="007A7897"/>
    <w:rsid w:val="007B50B7"/>
    <w:rsid w:val="007C0B0C"/>
    <w:rsid w:val="007D423D"/>
    <w:rsid w:val="007D5BC1"/>
    <w:rsid w:val="007D6D9B"/>
    <w:rsid w:val="007D72EF"/>
    <w:rsid w:val="007F04BE"/>
    <w:rsid w:val="007F4105"/>
    <w:rsid w:val="008206DF"/>
    <w:rsid w:val="0082573B"/>
    <w:rsid w:val="0085242C"/>
    <w:rsid w:val="00856B7F"/>
    <w:rsid w:val="00871BCC"/>
    <w:rsid w:val="00880E39"/>
    <w:rsid w:val="008838EB"/>
    <w:rsid w:val="00883B18"/>
    <w:rsid w:val="008902DE"/>
    <w:rsid w:val="008A3AA3"/>
    <w:rsid w:val="008B7E2F"/>
    <w:rsid w:val="008E1BD4"/>
    <w:rsid w:val="008E588F"/>
    <w:rsid w:val="008F7B07"/>
    <w:rsid w:val="00900AB0"/>
    <w:rsid w:val="00905E61"/>
    <w:rsid w:val="009079A4"/>
    <w:rsid w:val="009129B1"/>
    <w:rsid w:val="0091396A"/>
    <w:rsid w:val="00922DBB"/>
    <w:rsid w:val="00922EED"/>
    <w:rsid w:val="00933EA8"/>
    <w:rsid w:val="00934831"/>
    <w:rsid w:val="00936D3B"/>
    <w:rsid w:val="0095140C"/>
    <w:rsid w:val="0095709F"/>
    <w:rsid w:val="00963B4E"/>
    <w:rsid w:val="00980D3D"/>
    <w:rsid w:val="009956FC"/>
    <w:rsid w:val="009972A6"/>
    <w:rsid w:val="009A0142"/>
    <w:rsid w:val="009B54E7"/>
    <w:rsid w:val="009B7530"/>
    <w:rsid w:val="009C1027"/>
    <w:rsid w:val="009C2980"/>
    <w:rsid w:val="009D0BD7"/>
    <w:rsid w:val="009D329A"/>
    <w:rsid w:val="009D4132"/>
    <w:rsid w:val="009D7AF7"/>
    <w:rsid w:val="009E753C"/>
    <w:rsid w:val="009F1D0A"/>
    <w:rsid w:val="009F6AAF"/>
    <w:rsid w:val="009F76D0"/>
    <w:rsid w:val="00A0113B"/>
    <w:rsid w:val="00A03A8D"/>
    <w:rsid w:val="00A03E85"/>
    <w:rsid w:val="00A13253"/>
    <w:rsid w:val="00A34B44"/>
    <w:rsid w:val="00A40624"/>
    <w:rsid w:val="00A45519"/>
    <w:rsid w:val="00A60DB5"/>
    <w:rsid w:val="00A60ED1"/>
    <w:rsid w:val="00A61DD0"/>
    <w:rsid w:val="00A7153C"/>
    <w:rsid w:val="00A77384"/>
    <w:rsid w:val="00A91ADF"/>
    <w:rsid w:val="00A920E4"/>
    <w:rsid w:val="00AA2C9F"/>
    <w:rsid w:val="00AA3F6A"/>
    <w:rsid w:val="00AA570A"/>
    <w:rsid w:val="00AA5969"/>
    <w:rsid w:val="00AB5F49"/>
    <w:rsid w:val="00AC063B"/>
    <w:rsid w:val="00AC28A3"/>
    <w:rsid w:val="00AC6DA9"/>
    <w:rsid w:val="00AD0ABC"/>
    <w:rsid w:val="00AD0E86"/>
    <w:rsid w:val="00AD14AF"/>
    <w:rsid w:val="00AD5A6B"/>
    <w:rsid w:val="00AD66A9"/>
    <w:rsid w:val="00AE75CB"/>
    <w:rsid w:val="00AF14CA"/>
    <w:rsid w:val="00B02D4D"/>
    <w:rsid w:val="00B25182"/>
    <w:rsid w:val="00B25276"/>
    <w:rsid w:val="00B27E35"/>
    <w:rsid w:val="00B3413D"/>
    <w:rsid w:val="00B346FA"/>
    <w:rsid w:val="00B66AD6"/>
    <w:rsid w:val="00B773D3"/>
    <w:rsid w:val="00B82DD1"/>
    <w:rsid w:val="00B8488F"/>
    <w:rsid w:val="00B91CFD"/>
    <w:rsid w:val="00B94274"/>
    <w:rsid w:val="00B94AD2"/>
    <w:rsid w:val="00B952DA"/>
    <w:rsid w:val="00BA00B1"/>
    <w:rsid w:val="00BA1EC9"/>
    <w:rsid w:val="00BA403D"/>
    <w:rsid w:val="00BA5909"/>
    <w:rsid w:val="00BA6515"/>
    <w:rsid w:val="00BA681E"/>
    <w:rsid w:val="00BA68E0"/>
    <w:rsid w:val="00BC299A"/>
    <w:rsid w:val="00BC5E8A"/>
    <w:rsid w:val="00BD077C"/>
    <w:rsid w:val="00BD1AC0"/>
    <w:rsid w:val="00BD5515"/>
    <w:rsid w:val="00BE4A63"/>
    <w:rsid w:val="00BF5639"/>
    <w:rsid w:val="00C02FFB"/>
    <w:rsid w:val="00C10B40"/>
    <w:rsid w:val="00C14B54"/>
    <w:rsid w:val="00C20754"/>
    <w:rsid w:val="00C23BE8"/>
    <w:rsid w:val="00C24DEC"/>
    <w:rsid w:val="00C53554"/>
    <w:rsid w:val="00C60536"/>
    <w:rsid w:val="00C742F4"/>
    <w:rsid w:val="00C74905"/>
    <w:rsid w:val="00C80CF3"/>
    <w:rsid w:val="00C92788"/>
    <w:rsid w:val="00C953DB"/>
    <w:rsid w:val="00C95843"/>
    <w:rsid w:val="00CA7DC2"/>
    <w:rsid w:val="00CB3129"/>
    <w:rsid w:val="00CB6CFF"/>
    <w:rsid w:val="00CE0C85"/>
    <w:rsid w:val="00D00BF7"/>
    <w:rsid w:val="00D03481"/>
    <w:rsid w:val="00D1050D"/>
    <w:rsid w:val="00D12BA4"/>
    <w:rsid w:val="00D1340F"/>
    <w:rsid w:val="00D22976"/>
    <w:rsid w:val="00D32672"/>
    <w:rsid w:val="00D333AF"/>
    <w:rsid w:val="00D33AB7"/>
    <w:rsid w:val="00D350D5"/>
    <w:rsid w:val="00D4018F"/>
    <w:rsid w:val="00D4369C"/>
    <w:rsid w:val="00D60FDA"/>
    <w:rsid w:val="00D67CA3"/>
    <w:rsid w:val="00D73C84"/>
    <w:rsid w:val="00D83947"/>
    <w:rsid w:val="00D93283"/>
    <w:rsid w:val="00DA0A24"/>
    <w:rsid w:val="00DA29B6"/>
    <w:rsid w:val="00DB206B"/>
    <w:rsid w:val="00DB7B9D"/>
    <w:rsid w:val="00DC5DB7"/>
    <w:rsid w:val="00DC60CF"/>
    <w:rsid w:val="00DC6593"/>
    <w:rsid w:val="00DE0123"/>
    <w:rsid w:val="00E01598"/>
    <w:rsid w:val="00E04ED4"/>
    <w:rsid w:val="00E04EE2"/>
    <w:rsid w:val="00E07A5F"/>
    <w:rsid w:val="00E10BF5"/>
    <w:rsid w:val="00E129BD"/>
    <w:rsid w:val="00E140B8"/>
    <w:rsid w:val="00E17C03"/>
    <w:rsid w:val="00E26459"/>
    <w:rsid w:val="00E3139C"/>
    <w:rsid w:val="00E34DC1"/>
    <w:rsid w:val="00E43237"/>
    <w:rsid w:val="00E47670"/>
    <w:rsid w:val="00E5336D"/>
    <w:rsid w:val="00E665C7"/>
    <w:rsid w:val="00E701CC"/>
    <w:rsid w:val="00E85492"/>
    <w:rsid w:val="00EA375F"/>
    <w:rsid w:val="00EA49D5"/>
    <w:rsid w:val="00EC50CC"/>
    <w:rsid w:val="00EC72CD"/>
    <w:rsid w:val="00ED078F"/>
    <w:rsid w:val="00ED17AB"/>
    <w:rsid w:val="00ED4792"/>
    <w:rsid w:val="00ED7178"/>
    <w:rsid w:val="00EE0800"/>
    <w:rsid w:val="00EE4152"/>
    <w:rsid w:val="00EF6B57"/>
    <w:rsid w:val="00F0236A"/>
    <w:rsid w:val="00F13585"/>
    <w:rsid w:val="00F24F97"/>
    <w:rsid w:val="00F253A9"/>
    <w:rsid w:val="00F27EAF"/>
    <w:rsid w:val="00F553A3"/>
    <w:rsid w:val="00F57AD2"/>
    <w:rsid w:val="00F631B0"/>
    <w:rsid w:val="00F64837"/>
    <w:rsid w:val="00F761F4"/>
    <w:rsid w:val="00F82D34"/>
    <w:rsid w:val="00F95402"/>
    <w:rsid w:val="00FA68A8"/>
    <w:rsid w:val="00FB3030"/>
    <w:rsid w:val="00FC6E63"/>
    <w:rsid w:val="00FC7279"/>
    <w:rsid w:val="00FE260A"/>
    <w:rsid w:val="00FF1607"/>
    <w:rsid w:val="00FF2F63"/>
    <w:rsid w:val="00FF455E"/>
    <w:rsid w:val="00FF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7FC0"/>
  <w15:docId w15:val="{F5FBA91F-41F6-4020-B85C-027ABA61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AB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AB7"/>
    <w:pPr>
      <w:ind w:left="720"/>
      <w:contextualSpacing/>
    </w:pPr>
  </w:style>
  <w:style w:type="paragraph" w:styleId="FootnoteText">
    <w:name w:val="footnote text"/>
    <w:basedOn w:val="Normal"/>
    <w:link w:val="FootnoteTextChar"/>
    <w:uiPriority w:val="99"/>
    <w:semiHidden/>
    <w:unhideWhenUsed/>
    <w:rsid w:val="00A91ADF"/>
    <w:rPr>
      <w:sz w:val="20"/>
      <w:szCs w:val="20"/>
    </w:rPr>
  </w:style>
  <w:style w:type="character" w:customStyle="1" w:styleId="FootnoteTextChar">
    <w:name w:val="Footnote Text Char"/>
    <w:basedOn w:val="DefaultParagraphFont"/>
    <w:link w:val="FootnoteText"/>
    <w:uiPriority w:val="99"/>
    <w:semiHidden/>
    <w:rsid w:val="00A91ADF"/>
    <w:rPr>
      <w:rFonts w:eastAsia="Times New Roman" w:cs="Times New Roman"/>
      <w:sz w:val="20"/>
      <w:szCs w:val="20"/>
    </w:rPr>
  </w:style>
  <w:style w:type="character" w:styleId="FootnoteReference">
    <w:name w:val="footnote reference"/>
    <w:basedOn w:val="DefaultParagraphFont"/>
    <w:uiPriority w:val="99"/>
    <w:semiHidden/>
    <w:unhideWhenUsed/>
    <w:rsid w:val="00A91ADF"/>
    <w:rPr>
      <w:vertAlign w:val="superscript"/>
    </w:rPr>
  </w:style>
  <w:style w:type="paragraph" w:styleId="BalloonText">
    <w:name w:val="Balloon Text"/>
    <w:basedOn w:val="Normal"/>
    <w:link w:val="BalloonTextChar"/>
    <w:uiPriority w:val="99"/>
    <w:semiHidden/>
    <w:unhideWhenUsed/>
    <w:rsid w:val="00653B16"/>
    <w:rPr>
      <w:rFonts w:ascii="Tahoma" w:hAnsi="Tahoma" w:cs="Tahoma"/>
      <w:sz w:val="16"/>
      <w:szCs w:val="16"/>
    </w:rPr>
  </w:style>
  <w:style w:type="character" w:customStyle="1" w:styleId="BalloonTextChar">
    <w:name w:val="Balloon Text Char"/>
    <w:basedOn w:val="DefaultParagraphFont"/>
    <w:link w:val="BalloonText"/>
    <w:uiPriority w:val="99"/>
    <w:semiHidden/>
    <w:rsid w:val="00653B1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2573B"/>
    <w:rPr>
      <w:sz w:val="16"/>
      <w:szCs w:val="16"/>
    </w:rPr>
  </w:style>
  <w:style w:type="paragraph" w:styleId="CommentText">
    <w:name w:val="annotation text"/>
    <w:basedOn w:val="Normal"/>
    <w:link w:val="CommentTextChar"/>
    <w:uiPriority w:val="99"/>
    <w:semiHidden/>
    <w:unhideWhenUsed/>
    <w:rsid w:val="0082573B"/>
    <w:rPr>
      <w:sz w:val="20"/>
      <w:szCs w:val="20"/>
    </w:rPr>
  </w:style>
  <w:style w:type="character" w:customStyle="1" w:styleId="CommentTextChar">
    <w:name w:val="Comment Text Char"/>
    <w:basedOn w:val="DefaultParagraphFont"/>
    <w:link w:val="CommentText"/>
    <w:uiPriority w:val="99"/>
    <w:semiHidden/>
    <w:rsid w:val="0082573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73B"/>
    <w:rPr>
      <w:b/>
      <w:bCs/>
    </w:rPr>
  </w:style>
  <w:style w:type="character" w:customStyle="1" w:styleId="CommentSubjectChar">
    <w:name w:val="Comment Subject Char"/>
    <w:basedOn w:val="CommentTextChar"/>
    <w:link w:val="CommentSubject"/>
    <w:uiPriority w:val="99"/>
    <w:semiHidden/>
    <w:rsid w:val="0082573B"/>
    <w:rPr>
      <w:rFonts w:eastAsia="Times New Roman" w:cs="Times New Roman"/>
      <w:b/>
      <w:bCs/>
      <w:sz w:val="20"/>
      <w:szCs w:val="20"/>
    </w:rPr>
  </w:style>
  <w:style w:type="paragraph" w:styleId="Header">
    <w:name w:val="header"/>
    <w:basedOn w:val="Normal"/>
    <w:link w:val="HeaderChar"/>
    <w:uiPriority w:val="99"/>
    <w:unhideWhenUsed/>
    <w:rsid w:val="00C60536"/>
    <w:pPr>
      <w:tabs>
        <w:tab w:val="center" w:pos="4680"/>
        <w:tab w:val="right" w:pos="9360"/>
      </w:tabs>
    </w:pPr>
  </w:style>
  <w:style w:type="character" w:customStyle="1" w:styleId="HeaderChar">
    <w:name w:val="Header Char"/>
    <w:basedOn w:val="DefaultParagraphFont"/>
    <w:link w:val="Header"/>
    <w:uiPriority w:val="99"/>
    <w:rsid w:val="00C60536"/>
    <w:rPr>
      <w:rFonts w:eastAsia="Times New Roman" w:cs="Times New Roman"/>
      <w:szCs w:val="24"/>
    </w:rPr>
  </w:style>
  <w:style w:type="paragraph" w:styleId="Footer">
    <w:name w:val="footer"/>
    <w:basedOn w:val="Normal"/>
    <w:link w:val="FooterChar"/>
    <w:uiPriority w:val="99"/>
    <w:unhideWhenUsed/>
    <w:rsid w:val="00C60536"/>
    <w:pPr>
      <w:tabs>
        <w:tab w:val="center" w:pos="4680"/>
        <w:tab w:val="right" w:pos="9360"/>
      </w:tabs>
    </w:pPr>
  </w:style>
  <w:style w:type="character" w:customStyle="1" w:styleId="FooterChar">
    <w:name w:val="Footer Char"/>
    <w:basedOn w:val="DefaultParagraphFont"/>
    <w:link w:val="Footer"/>
    <w:uiPriority w:val="99"/>
    <w:rsid w:val="00C6053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B124-DC28-4F77-AE08-347A6A28C9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E9496A-0C0B-4B32-9ECE-0E675DAE90FB}">
  <ds:schemaRefs>
    <ds:schemaRef ds:uri="http://schemas.microsoft.com/sharepoint/v3/contenttype/forms"/>
  </ds:schemaRefs>
</ds:datastoreItem>
</file>

<file path=customXml/itemProps3.xml><?xml version="1.0" encoding="utf-8"?>
<ds:datastoreItem xmlns:ds="http://schemas.openxmlformats.org/officeDocument/2006/customXml" ds:itemID="{5F4F2C0E-1D66-409F-97E3-FFA35F4D9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CF8D88-FBCC-4A7B-BCCA-53BC42F0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33</cp:revision>
  <cp:lastPrinted>2020-10-16T08:21:00Z</cp:lastPrinted>
  <dcterms:created xsi:type="dcterms:W3CDTF">2020-10-16T22:41:00Z</dcterms:created>
  <dcterms:modified xsi:type="dcterms:W3CDTF">2021-03-19T02:59:00Z</dcterms:modified>
</cp:coreProperties>
</file>